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F4846" w14:textId="77777777" w:rsidR="004D54EC" w:rsidRPr="001D6573" w:rsidRDefault="004D54EC" w:rsidP="004D54EC">
      <w:pPr>
        <w:pStyle w:val="ManualHeading1"/>
        <w:rPr>
          <w:noProof/>
        </w:rPr>
      </w:pPr>
      <w:r w:rsidRPr="001D6573">
        <w:rPr>
          <w:noProof/>
        </w:rPr>
        <w:t>3.4. PAPILDINFORMĀCIJAS ANKETA PAR ATBALSTU ZVEJAS DARBĪBU PILNĪGAI IZBEIGŠANAI</w:t>
      </w:r>
    </w:p>
    <w:p w14:paraId="3ED46412" w14:textId="77777777" w:rsidR="004D54EC" w:rsidRPr="001D6573" w:rsidRDefault="004D54EC" w:rsidP="004D54EC">
      <w:pPr>
        <w:spacing w:after="0"/>
        <w:rPr>
          <w:rFonts w:eastAsia="Times New Roman"/>
          <w:i/>
          <w:noProof/>
          <w:szCs w:val="24"/>
        </w:rPr>
      </w:pPr>
      <w:r w:rsidRPr="001D6573">
        <w:rPr>
          <w:i/>
          <w:noProof/>
        </w:rPr>
        <w:t>Šī veidlapa dalībvalstīm jāizmanto, lai paziņotu zvejas darbību pilnīgai izbeigšanai paredzētu atbalstu, kas aprakstīts Pamatnostādņu par valsts atbalstu zvejniecības un akvakultūras nozarē</w:t>
      </w:r>
      <w:r w:rsidRPr="001D6573">
        <w:rPr>
          <w:rStyle w:val="FootnoteReference"/>
          <w:rFonts w:eastAsia="Times New Roman"/>
          <w:i/>
          <w:noProof/>
          <w:szCs w:val="24"/>
          <w:lang w:eastAsia="en-GB"/>
        </w:rPr>
        <w:footnoteReference w:id="1"/>
      </w:r>
      <w:r w:rsidRPr="001D6573">
        <w:rPr>
          <w:i/>
          <w:noProof/>
        </w:rPr>
        <w:t xml:space="preserve"> (“Pamatnostādnes”) II daļas 3. nodaļas 3.4. iedaļā.</w:t>
      </w:r>
    </w:p>
    <w:p w14:paraId="750FDAAE" w14:textId="77777777" w:rsidR="004D54EC" w:rsidRPr="001D6573" w:rsidRDefault="004D54EC" w:rsidP="004D54EC">
      <w:pPr>
        <w:pStyle w:val="ManualNumPar1"/>
        <w:rPr>
          <w:noProof/>
        </w:rPr>
      </w:pPr>
      <w:r w:rsidRPr="008E5076">
        <w:rPr>
          <w:noProof/>
        </w:rPr>
        <w:t>1.</w:t>
      </w:r>
      <w:r w:rsidRPr="008E5076">
        <w:rPr>
          <w:noProof/>
        </w:rPr>
        <w:tab/>
      </w:r>
      <w:r w:rsidRPr="001D6573">
        <w:rPr>
          <w:noProof/>
        </w:rPr>
        <w:t xml:space="preserve">Apstipriniet, ka pasākums noteic, ka Savienības zvejas kuģus, attiecībā uz kuriem atbalsts piešķirts, vismaz piecus gadus pēc atbalsta galīgā maksājuma nedrīkst nodot vai mainīt to karogu ārpus Savienības. </w:t>
      </w:r>
    </w:p>
    <w:p w14:paraId="7C4544BC" w14:textId="77777777" w:rsidR="004D54EC" w:rsidRPr="001D6573" w:rsidRDefault="004D54EC" w:rsidP="004D54EC">
      <w:pPr>
        <w:pStyle w:val="Text1"/>
        <w:rPr>
          <w:noProof/>
        </w:rPr>
      </w:pPr>
      <w:sdt>
        <w:sdtPr>
          <w:rPr>
            <w:noProof/>
          </w:rPr>
          <w:id w:val="-1026787500"/>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935171593"/>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086AE67F" w14:textId="77777777" w:rsidR="004D54EC" w:rsidRPr="001D6573" w:rsidRDefault="004D54EC" w:rsidP="004D54EC">
      <w:pPr>
        <w:pStyle w:val="ManualNumPar2"/>
        <w:rPr>
          <w:noProof/>
        </w:rPr>
      </w:pPr>
      <w:r w:rsidRPr="008E5076">
        <w:rPr>
          <w:noProof/>
        </w:rPr>
        <w:t>1.1.</w:t>
      </w:r>
      <w:r w:rsidRPr="008E5076">
        <w:rPr>
          <w:noProof/>
        </w:rPr>
        <w:tab/>
      </w:r>
      <w:r w:rsidRPr="001D6573">
        <w:rPr>
          <w:noProof/>
        </w:rPr>
        <w:t>Ja atbilde ir “jā”, norādiet relevanto juridiskā pamata noteikumu (noteikumus).</w:t>
      </w:r>
    </w:p>
    <w:p w14:paraId="081955E8" w14:textId="77777777" w:rsidR="004D54EC" w:rsidRPr="001D6573" w:rsidRDefault="004D54EC" w:rsidP="004D54EC">
      <w:pPr>
        <w:pStyle w:val="Text1"/>
        <w:rPr>
          <w:noProof/>
        </w:rPr>
      </w:pPr>
      <w:r w:rsidRPr="001D6573">
        <w:rPr>
          <w:noProof/>
        </w:rPr>
        <w:t>…………………………………………………………………………………….</w:t>
      </w:r>
    </w:p>
    <w:p w14:paraId="4F01487F" w14:textId="77777777" w:rsidR="004D54EC" w:rsidRPr="001D6573" w:rsidRDefault="004D54EC" w:rsidP="004D54EC">
      <w:pPr>
        <w:autoSpaceDE w:val="0"/>
        <w:autoSpaceDN w:val="0"/>
        <w:adjustRightInd w:val="0"/>
        <w:spacing w:after="0"/>
        <w:rPr>
          <w:rFonts w:eastAsia="Times New Roman"/>
          <w:i/>
          <w:iCs/>
          <w:noProof/>
          <w:szCs w:val="24"/>
        </w:rPr>
      </w:pPr>
      <w:r w:rsidRPr="001D6573">
        <w:rPr>
          <w:i/>
          <w:noProof/>
        </w:rPr>
        <w:t>Ja pasākums ir saistīts tikai ar zvejas kuģu sadalīšanu, uz šo jautājumu nav jāatbild.</w:t>
      </w:r>
    </w:p>
    <w:p w14:paraId="7F471835" w14:textId="77777777" w:rsidR="004D54EC" w:rsidRPr="001D6573" w:rsidRDefault="004D54EC" w:rsidP="004D54EC">
      <w:pPr>
        <w:pStyle w:val="ManualNumPar1"/>
        <w:rPr>
          <w:rFonts w:eastAsia="Times New Roman"/>
          <w:noProof/>
          <w:szCs w:val="24"/>
        </w:rPr>
      </w:pPr>
      <w:r w:rsidRPr="008E5076">
        <w:rPr>
          <w:noProof/>
        </w:rPr>
        <w:t>2.</w:t>
      </w:r>
      <w:r w:rsidRPr="008E5076">
        <w:rPr>
          <w:noProof/>
        </w:rPr>
        <w:tab/>
      </w:r>
      <w:r w:rsidRPr="001D6573">
        <w:rPr>
          <w:noProof/>
        </w:rPr>
        <w:t>Apstipriniet, ka izbeigšana ir paredzēta kā Regulas (ES) Nr. 1380/2013 22. panta 4. punktā minētā rīcības plāna instruments.</w:t>
      </w:r>
    </w:p>
    <w:p w14:paraId="6578B4EB" w14:textId="77777777" w:rsidR="004D54EC" w:rsidRPr="001D6573" w:rsidRDefault="004D54EC" w:rsidP="004D54EC">
      <w:pPr>
        <w:pStyle w:val="Text1"/>
        <w:rPr>
          <w:noProof/>
        </w:rPr>
      </w:pPr>
      <w:sdt>
        <w:sdtPr>
          <w:rPr>
            <w:noProof/>
          </w:rPr>
          <w:id w:val="-204204982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49707080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62C18B63" w14:textId="77777777" w:rsidR="004D54EC" w:rsidRPr="001D6573" w:rsidRDefault="004D54EC" w:rsidP="004D54EC">
      <w:pPr>
        <w:rPr>
          <w:i/>
          <w:iCs/>
          <w:noProof/>
        </w:rPr>
      </w:pPr>
      <w:r w:rsidRPr="001D6573">
        <w:rPr>
          <w:i/>
          <w:noProof/>
        </w:rPr>
        <w:t>Ja pasākuma mērķis ir ekonomiski apsvērumi vai citi apsvērumi, kas saistīti ar jūras bioloģisko resursu saglabāšanu saskaņā ar Pamatnostādņu 277. punktu, uz šo jautājumu nav jāatbild. Tāpat uz šo jautājumu nav jāatbild, ja pasākums attiecas uz zveju iekšējos ūdeņos.</w:t>
      </w:r>
    </w:p>
    <w:p w14:paraId="360D4402" w14:textId="77777777" w:rsidR="004D54EC" w:rsidRPr="001D6573" w:rsidRDefault="004D54EC" w:rsidP="004D54EC">
      <w:pPr>
        <w:pStyle w:val="ManualNumPar1"/>
        <w:rPr>
          <w:rFonts w:eastAsia="Times New Roman"/>
          <w:noProof/>
          <w:szCs w:val="24"/>
        </w:rPr>
      </w:pPr>
      <w:r w:rsidRPr="008E5076">
        <w:rPr>
          <w:noProof/>
        </w:rPr>
        <w:t>3.</w:t>
      </w:r>
      <w:r w:rsidRPr="008E5076">
        <w:rPr>
          <w:noProof/>
        </w:rPr>
        <w:tab/>
      </w:r>
      <w:r w:rsidRPr="001D6573">
        <w:rPr>
          <w:noProof/>
        </w:rPr>
        <w:t>Apstipriniet, ka zvejas darbību pilnīga izbeigšana tiks panākta:</w:t>
      </w:r>
    </w:p>
    <w:p w14:paraId="35F6E1E9" w14:textId="77777777" w:rsidR="004D54EC" w:rsidRPr="001D6573" w:rsidRDefault="004D54EC" w:rsidP="004D54EC">
      <w:pPr>
        <w:pStyle w:val="Point1"/>
        <w:rPr>
          <w:noProof/>
        </w:rPr>
      </w:pPr>
      <w:r w:rsidRPr="008E5076">
        <w:rPr>
          <w:noProof/>
        </w:rPr>
        <w:t>(a)</w:t>
      </w:r>
      <w:r w:rsidRPr="008E5076">
        <w:rPr>
          <w:noProof/>
        </w:rPr>
        <w:tab/>
      </w:r>
      <w:sdt>
        <w:sdtPr>
          <w:rPr>
            <w:rFonts w:ascii="MS Gothic" w:eastAsia="MS Gothic" w:hAnsi="MS Gothic"/>
            <w:noProof/>
          </w:rPr>
          <w:id w:val="-24502926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zvejas kuģi sadalot;</w:t>
      </w:r>
    </w:p>
    <w:p w14:paraId="5B4571AC" w14:textId="77777777" w:rsidR="004D54EC" w:rsidRPr="001D6573" w:rsidRDefault="004D54EC" w:rsidP="004D54EC">
      <w:pPr>
        <w:pStyle w:val="Point1"/>
        <w:rPr>
          <w:noProof/>
        </w:rPr>
      </w:pPr>
      <w:r w:rsidRPr="008E5076">
        <w:rPr>
          <w:noProof/>
        </w:rPr>
        <w:t>(b)</w:t>
      </w:r>
      <w:r w:rsidRPr="008E5076">
        <w:rPr>
          <w:noProof/>
        </w:rPr>
        <w:tab/>
      </w:r>
      <w:sdt>
        <w:sdtPr>
          <w:rPr>
            <w:rFonts w:ascii="MS Gothic" w:eastAsia="MS Gothic" w:hAnsi="MS Gothic"/>
            <w:noProof/>
          </w:rPr>
          <w:id w:val="-2055616882"/>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izņemot no ekspluatācijas un pāraprīkojot tādu darbību veikšanai, kas nav komerciālā zveja;</w:t>
      </w:r>
    </w:p>
    <w:p w14:paraId="1226BF02" w14:textId="77777777" w:rsidR="004D54EC" w:rsidRPr="001D6573" w:rsidRDefault="004D54EC" w:rsidP="004D54EC">
      <w:pPr>
        <w:pStyle w:val="Point1"/>
        <w:rPr>
          <w:noProof/>
        </w:rPr>
      </w:pPr>
      <w:r w:rsidRPr="008E5076">
        <w:rPr>
          <w:noProof/>
        </w:rPr>
        <w:t>(c)</w:t>
      </w:r>
      <w:r w:rsidRPr="008E5076">
        <w:rPr>
          <w:noProof/>
        </w:rPr>
        <w:tab/>
      </w:r>
      <w:sdt>
        <w:sdtPr>
          <w:rPr>
            <w:rFonts w:ascii="MS Gothic" w:eastAsia="MS Gothic" w:hAnsi="MS Gothic"/>
            <w:noProof/>
          </w:rPr>
          <w:id w:val="-1347561905"/>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veicot abas darbības, t. i., pilnīga izbeigšana tiks panākta, zvejas kuģi sadalot un izņemot no ekspluatācijas un pāraprīkojot.</w:t>
      </w:r>
    </w:p>
    <w:p w14:paraId="737A7C4D" w14:textId="77777777" w:rsidR="004D54EC" w:rsidRPr="001D6573" w:rsidRDefault="004D54EC" w:rsidP="004D54EC">
      <w:pPr>
        <w:pStyle w:val="ManualNumPar2"/>
        <w:rPr>
          <w:rFonts w:eastAsia="Times New Roman"/>
          <w:noProof/>
          <w:szCs w:val="24"/>
        </w:rPr>
      </w:pPr>
      <w:r w:rsidRPr="008E5076">
        <w:rPr>
          <w:noProof/>
        </w:rPr>
        <w:t>3.1.</w:t>
      </w:r>
      <w:r w:rsidRPr="008E5076">
        <w:rPr>
          <w:noProof/>
        </w:rPr>
        <w:tab/>
      </w:r>
      <w:r w:rsidRPr="001D6573">
        <w:rPr>
          <w:noProof/>
        </w:rPr>
        <w:t>Norādiet juridiskā pamata noteikumu (noteikumus), kas atspoguļo atzīmēto atbildi.</w:t>
      </w:r>
    </w:p>
    <w:p w14:paraId="3CFF883D" w14:textId="77777777" w:rsidR="004D54EC" w:rsidRPr="001D6573" w:rsidRDefault="004D54EC" w:rsidP="004D54EC">
      <w:pPr>
        <w:pStyle w:val="Text1"/>
        <w:rPr>
          <w:noProof/>
        </w:rPr>
      </w:pPr>
      <w:r w:rsidRPr="001D6573">
        <w:rPr>
          <w:noProof/>
        </w:rPr>
        <w:t>…………………………………………………………………………………….</w:t>
      </w:r>
    </w:p>
    <w:p w14:paraId="321A6626" w14:textId="77777777" w:rsidR="004D54EC" w:rsidRPr="001D6573" w:rsidRDefault="004D54EC" w:rsidP="004D54EC">
      <w:pPr>
        <w:pStyle w:val="ManualNumPar1"/>
        <w:rPr>
          <w:rFonts w:eastAsia="Times New Roman"/>
          <w:noProof/>
          <w:szCs w:val="24"/>
        </w:rPr>
      </w:pPr>
      <w:r w:rsidRPr="008E5076">
        <w:rPr>
          <w:noProof/>
        </w:rPr>
        <w:t>4.</w:t>
      </w:r>
      <w:r w:rsidRPr="008E5076">
        <w:rPr>
          <w:noProof/>
        </w:rPr>
        <w:tab/>
      </w:r>
      <w:r w:rsidRPr="001D6573">
        <w:rPr>
          <w:noProof/>
        </w:rPr>
        <w:t>Apstipriniet, ka pasākums noteic, ka zvejas kuģiem jābūt reģistrētiem kā aktīviem kuģiem un pēdējo divu kalendāro gadu laikā pirms atbalsta pieteikuma iesniegšanas dienas jābūt veikušiem zvejas darbības vismaz 90 dienas gadā.</w:t>
      </w:r>
    </w:p>
    <w:p w14:paraId="39CD9F6A" w14:textId="77777777" w:rsidR="004D54EC" w:rsidRPr="001D6573" w:rsidRDefault="004D54EC" w:rsidP="004D54EC">
      <w:pPr>
        <w:pStyle w:val="Text1"/>
        <w:rPr>
          <w:noProof/>
        </w:rPr>
      </w:pPr>
      <w:sdt>
        <w:sdtPr>
          <w:rPr>
            <w:noProof/>
          </w:rPr>
          <w:id w:val="-1415238873"/>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065490983"/>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206976A8" w14:textId="77777777" w:rsidR="004D54EC" w:rsidRPr="001D6573" w:rsidRDefault="004D54EC" w:rsidP="004D54EC">
      <w:pPr>
        <w:pStyle w:val="ManualNumPar2"/>
        <w:rPr>
          <w:rFonts w:eastAsia="Times New Roman"/>
          <w:noProof/>
          <w:szCs w:val="24"/>
        </w:rPr>
      </w:pPr>
      <w:r w:rsidRPr="008E5076">
        <w:rPr>
          <w:noProof/>
        </w:rPr>
        <w:t>4.1.</w:t>
      </w:r>
      <w:r w:rsidRPr="008E5076">
        <w:rPr>
          <w:noProof/>
        </w:rPr>
        <w:tab/>
      </w:r>
      <w:r w:rsidRPr="001D6573">
        <w:rPr>
          <w:noProof/>
        </w:rPr>
        <w:t>Ja atbilde ir “jā”, norādiet relevanto juridiskā pamata noteikumu (noteikumus).</w:t>
      </w:r>
    </w:p>
    <w:p w14:paraId="08F9DA02" w14:textId="77777777" w:rsidR="004D54EC" w:rsidRPr="001D6573" w:rsidRDefault="004D54EC" w:rsidP="004D54EC">
      <w:pPr>
        <w:pStyle w:val="Text1"/>
        <w:rPr>
          <w:noProof/>
        </w:rPr>
      </w:pPr>
      <w:r w:rsidRPr="001D6573">
        <w:rPr>
          <w:noProof/>
        </w:rPr>
        <w:t>……………………………………………………………………………………….</w:t>
      </w:r>
    </w:p>
    <w:p w14:paraId="742D436F" w14:textId="77777777" w:rsidR="004D54EC" w:rsidRPr="001D6573" w:rsidRDefault="004D54EC" w:rsidP="004D54EC">
      <w:pPr>
        <w:pStyle w:val="ManualNumPar2"/>
        <w:rPr>
          <w:rFonts w:eastAsia="Times New Roman"/>
          <w:noProof/>
          <w:szCs w:val="24"/>
        </w:rPr>
      </w:pPr>
      <w:bookmarkStart w:id="0" w:name="_Hlk125376374"/>
      <w:r w:rsidRPr="008E5076">
        <w:rPr>
          <w:noProof/>
        </w:rPr>
        <w:t>4.2.</w:t>
      </w:r>
      <w:r w:rsidRPr="008E5076">
        <w:rPr>
          <w:noProof/>
        </w:rPr>
        <w:tab/>
      </w:r>
      <w:r w:rsidRPr="001D6573">
        <w:rPr>
          <w:noProof/>
        </w:rPr>
        <w:t xml:space="preserve">Ja attiecīgā zvejas darbība ir tāda, ko nevar veikt visu kalendāro gadu, Pamatnostādņu 275. punkta c) apakšpunktā noteikto minimālo prasību par zvejas darbībām drīkst samazināt ar nosacījumu, ka darbības dienu skaita un zvejošanai derīgo dienu skaita attiecība ir tāda pati kā attiecība starp visu gadu zvejojošo labuma guvēju uzņēmumu darbības dienu skaitu un kalendāro dienu skaitu gadā. </w:t>
      </w:r>
    </w:p>
    <w:p w14:paraId="0780E8D2" w14:textId="77777777" w:rsidR="004D54EC" w:rsidRPr="001D6573" w:rsidRDefault="004D54EC" w:rsidP="004D54EC">
      <w:pPr>
        <w:pStyle w:val="ManualNumPar3"/>
        <w:rPr>
          <w:noProof/>
        </w:rPr>
      </w:pPr>
      <w:r w:rsidRPr="008E5076">
        <w:rPr>
          <w:noProof/>
        </w:rPr>
        <w:lastRenderedPageBreak/>
        <w:t>4.2.1.</w:t>
      </w:r>
      <w:r w:rsidRPr="008E5076">
        <w:rPr>
          <w:noProof/>
        </w:rPr>
        <w:tab/>
      </w:r>
      <w:r w:rsidRPr="001D6573">
        <w:rPr>
          <w:noProof/>
        </w:rPr>
        <w:t>Šādā gadījumā detalizēti aprakstiet zvejas darbības veidu, uz kuru attiecas pasākums, paskaidrojiet, kā minimālā prasība par zvejas darbībām aprēķināta, un norādiet relevanto juridiskā pamata noteikumu (noteikumus).</w:t>
      </w:r>
    </w:p>
    <w:p w14:paraId="77707E8D" w14:textId="77777777" w:rsidR="004D54EC" w:rsidRPr="001D6573" w:rsidRDefault="004D54EC" w:rsidP="004D54EC">
      <w:pPr>
        <w:pStyle w:val="Text1"/>
        <w:rPr>
          <w:noProof/>
        </w:rPr>
      </w:pPr>
      <w:r w:rsidRPr="001D6573">
        <w:rPr>
          <w:noProof/>
        </w:rPr>
        <w:t>……………………………………………………………………………………….</w:t>
      </w:r>
      <w:bookmarkEnd w:id="0"/>
    </w:p>
    <w:p w14:paraId="31B3E541" w14:textId="77777777" w:rsidR="004D54EC" w:rsidRPr="001D6573" w:rsidRDefault="004D54EC" w:rsidP="004D54EC">
      <w:pPr>
        <w:pStyle w:val="ManualNumPar2"/>
        <w:rPr>
          <w:noProof/>
          <w:szCs w:val="24"/>
        </w:rPr>
      </w:pPr>
      <w:r w:rsidRPr="008E5076">
        <w:rPr>
          <w:noProof/>
        </w:rPr>
        <w:t>4.3.</w:t>
      </w:r>
      <w:r w:rsidRPr="008E5076">
        <w:rPr>
          <w:noProof/>
        </w:rPr>
        <w:tab/>
      </w:r>
      <w:r w:rsidRPr="001D6573">
        <w:rPr>
          <w:noProof/>
        </w:rPr>
        <w:t>Ja pasākums attiecas uz zveju iekšējos ūdeņos un ja zvejas kuģi tiek izmantoti dažādu sugu nozvejā, uz ko iekšējos ūdeņos attiecas atšķirīgs zvejošanai derīgo dienu skaits, Pamatnostādņu 276. punktā noteiktās attiecības aprēķināšanā izmantotais zvejošanai derīgo dienu skaits ir šā kuģa zvejoto sugu zvejošanai derīgo dienu vidējais skaits. Tomēr ņemiet vērā, ka šādas korekcijas rezultātā aprēķinātais minimālais zvejas darbību dienu skaits nekādā ziņā nedrīkst būt mazāks par 30 un lielāks par 90 dienām.</w:t>
      </w:r>
    </w:p>
    <w:p w14:paraId="5D6EB62B" w14:textId="77777777" w:rsidR="004D54EC" w:rsidRPr="001D6573" w:rsidRDefault="004D54EC" w:rsidP="004D54EC">
      <w:pPr>
        <w:pStyle w:val="ManualNumPar3"/>
        <w:rPr>
          <w:noProof/>
          <w:szCs w:val="24"/>
        </w:rPr>
      </w:pPr>
      <w:bookmarkStart w:id="1" w:name="_Hlk125377419"/>
      <w:r w:rsidRPr="008E5076">
        <w:rPr>
          <w:noProof/>
        </w:rPr>
        <w:t>4.3.1.</w:t>
      </w:r>
      <w:r w:rsidRPr="008E5076">
        <w:rPr>
          <w:noProof/>
        </w:rPr>
        <w:tab/>
      </w:r>
      <w:r w:rsidRPr="001D6573">
        <w:rPr>
          <w:noProof/>
        </w:rPr>
        <w:t>Šādā gadījumā detalizēti aprakstiet tiesisko un/vai administratīvo regulējumu, kas piemērojams attiecīgajai zvejai iekšējos ūdeņos, paskaidrojiet, kā minimālā prasība par zvejas darbībām aprēķināta, un norādiet relevanto juridiskā pamata noteikumu (noteikumus).</w:t>
      </w:r>
    </w:p>
    <w:p w14:paraId="7B4F7B5D" w14:textId="77777777" w:rsidR="004D54EC" w:rsidRPr="001D6573" w:rsidRDefault="004D54EC" w:rsidP="004D54EC">
      <w:pPr>
        <w:pStyle w:val="Text1"/>
        <w:rPr>
          <w:noProof/>
        </w:rPr>
      </w:pPr>
      <w:r w:rsidRPr="001D6573">
        <w:rPr>
          <w:noProof/>
        </w:rPr>
        <w:t>…………………………………………………………………………………….</w:t>
      </w:r>
      <w:bookmarkEnd w:id="1"/>
    </w:p>
    <w:p w14:paraId="333CA6A2" w14:textId="77777777" w:rsidR="004D54EC" w:rsidRPr="001D6573" w:rsidRDefault="004D54EC" w:rsidP="004D54EC">
      <w:pPr>
        <w:pStyle w:val="ManualNumPar1"/>
        <w:rPr>
          <w:rFonts w:eastAsia="Times New Roman"/>
          <w:noProof/>
          <w:szCs w:val="24"/>
        </w:rPr>
      </w:pPr>
      <w:r w:rsidRPr="008E5076">
        <w:rPr>
          <w:noProof/>
        </w:rPr>
        <w:t>5.</w:t>
      </w:r>
      <w:r w:rsidRPr="008E5076">
        <w:rPr>
          <w:noProof/>
        </w:rPr>
        <w:tab/>
      </w:r>
      <w:r w:rsidRPr="001D6573">
        <w:rPr>
          <w:noProof/>
        </w:rPr>
        <w:t>Apstipriniet, ka pasākums paredz, ka līdzvērtīga zvejas kapacitāte tiks neatgriezeniski izslēgta no Savienības zvejas flotes reģistra un ka tā netiks aizstāta.</w:t>
      </w:r>
    </w:p>
    <w:p w14:paraId="38D15477" w14:textId="77777777" w:rsidR="004D54EC" w:rsidRPr="001D6573" w:rsidRDefault="004D54EC" w:rsidP="004D54EC">
      <w:pPr>
        <w:pStyle w:val="Text1"/>
        <w:rPr>
          <w:noProof/>
        </w:rPr>
      </w:pPr>
      <w:sdt>
        <w:sdtPr>
          <w:rPr>
            <w:noProof/>
          </w:rPr>
          <w:id w:val="163679053"/>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666515196"/>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51A23B3C" w14:textId="77777777" w:rsidR="004D54EC" w:rsidRPr="001D6573" w:rsidRDefault="004D54EC" w:rsidP="004D54EC">
      <w:pPr>
        <w:pStyle w:val="ManualNumPar2"/>
        <w:rPr>
          <w:rFonts w:eastAsia="Times New Roman"/>
          <w:noProof/>
          <w:szCs w:val="24"/>
        </w:rPr>
      </w:pPr>
      <w:r w:rsidRPr="008E5076">
        <w:rPr>
          <w:noProof/>
        </w:rPr>
        <w:t>5.1.</w:t>
      </w:r>
      <w:r w:rsidRPr="008E5076">
        <w:rPr>
          <w:noProof/>
        </w:rPr>
        <w:tab/>
      </w:r>
      <w:r w:rsidRPr="001D6573">
        <w:rPr>
          <w:noProof/>
        </w:rPr>
        <w:t>Ja pasākums attiecas uz zveju iekšējos ūdeņos, apstipriniet, ka šo nosacījumu piemēro ar atsauci uz relevanto valsts flotes reģistru, ja tāds pieejams saskaņā ar valsts tiesību aktiem, nevis uz Savienības flotes reģistru.</w:t>
      </w:r>
    </w:p>
    <w:p w14:paraId="57C75D1D" w14:textId="77777777" w:rsidR="004D54EC" w:rsidRPr="001D6573" w:rsidRDefault="004D54EC" w:rsidP="004D54EC">
      <w:pPr>
        <w:pStyle w:val="Text1"/>
        <w:rPr>
          <w:noProof/>
        </w:rPr>
      </w:pPr>
      <w:sdt>
        <w:sdtPr>
          <w:rPr>
            <w:noProof/>
          </w:rPr>
          <w:id w:val="-381028386"/>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94749873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164C0617" w14:textId="77777777" w:rsidR="004D54EC" w:rsidRPr="001D6573" w:rsidRDefault="004D54EC" w:rsidP="004D54EC">
      <w:pPr>
        <w:pStyle w:val="ManualNumPar2"/>
        <w:rPr>
          <w:rFonts w:eastAsia="Times New Roman"/>
          <w:noProof/>
          <w:szCs w:val="24"/>
        </w:rPr>
      </w:pPr>
      <w:r w:rsidRPr="008E5076">
        <w:rPr>
          <w:noProof/>
        </w:rPr>
        <w:t>5.2.</w:t>
      </w:r>
      <w:r w:rsidRPr="008E5076">
        <w:rPr>
          <w:noProof/>
        </w:rPr>
        <w:tab/>
      </w:r>
      <w:r w:rsidRPr="001D6573">
        <w:rPr>
          <w:noProof/>
        </w:rPr>
        <w:t>Ja atbilde uz 5. vai 5.1. jautājumu ir “jā”, norādiet relevanto juridiskā pamata noteikumu (noteikumus).</w:t>
      </w:r>
    </w:p>
    <w:p w14:paraId="7D92710D" w14:textId="77777777" w:rsidR="004D54EC" w:rsidRPr="001D6573" w:rsidRDefault="004D54EC" w:rsidP="004D54EC">
      <w:pPr>
        <w:pStyle w:val="Text1"/>
        <w:rPr>
          <w:noProof/>
        </w:rPr>
      </w:pPr>
      <w:r w:rsidRPr="001D6573">
        <w:rPr>
          <w:noProof/>
        </w:rPr>
        <w:t>……………………………………………………………………………………….</w:t>
      </w:r>
    </w:p>
    <w:p w14:paraId="7607F19C" w14:textId="77777777" w:rsidR="004D54EC" w:rsidRPr="001D6573" w:rsidRDefault="004D54EC" w:rsidP="004D54EC">
      <w:pPr>
        <w:pStyle w:val="ManualNumPar1"/>
        <w:rPr>
          <w:rFonts w:eastAsia="Times New Roman"/>
          <w:noProof/>
          <w:szCs w:val="24"/>
        </w:rPr>
      </w:pPr>
      <w:r w:rsidRPr="008E5076">
        <w:rPr>
          <w:noProof/>
        </w:rPr>
        <w:t>6.</w:t>
      </w:r>
      <w:r w:rsidRPr="008E5076">
        <w:rPr>
          <w:noProof/>
        </w:rPr>
        <w:tab/>
      </w:r>
      <w:r w:rsidRPr="001D6573">
        <w:rPr>
          <w:noProof/>
        </w:rPr>
        <w:t>Apstipriniet, ka pasākums paredz, ka attiecīgās zvejas licences un zvejas atļaujas tiks galīgi anulētas.</w:t>
      </w:r>
    </w:p>
    <w:p w14:paraId="29CCF179" w14:textId="77777777" w:rsidR="004D54EC" w:rsidRPr="001D6573" w:rsidRDefault="004D54EC" w:rsidP="004D54EC">
      <w:pPr>
        <w:pStyle w:val="Text1"/>
        <w:rPr>
          <w:noProof/>
        </w:rPr>
      </w:pPr>
      <w:sdt>
        <w:sdtPr>
          <w:rPr>
            <w:noProof/>
          </w:rPr>
          <w:id w:val="-1905588818"/>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683633786"/>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365875EA" w14:textId="77777777" w:rsidR="004D54EC" w:rsidRPr="001D6573" w:rsidRDefault="004D54EC" w:rsidP="004D54EC">
      <w:pPr>
        <w:pStyle w:val="ManualNumPar2"/>
        <w:rPr>
          <w:rFonts w:eastAsia="Times New Roman"/>
          <w:noProof/>
          <w:szCs w:val="24"/>
        </w:rPr>
      </w:pPr>
      <w:r w:rsidRPr="008E5076">
        <w:rPr>
          <w:noProof/>
        </w:rPr>
        <w:t>6.1.</w:t>
      </w:r>
      <w:r w:rsidRPr="008E5076">
        <w:rPr>
          <w:noProof/>
        </w:rPr>
        <w:tab/>
      </w:r>
      <w:r w:rsidRPr="001D6573">
        <w:rPr>
          <w:noProof/>
        </w:rPr>
        <w:t>Ja atbilde ir “jā”, norādiet relevanto juridiskā pamata noteikumu (noteikumus).</w:t>
      </w:r>
    </w:p>
    <w:p w14:paraId="7AB06C5E" w14:textId="77777777" w:rsidR="004D54EC" w:rsidRPr="001D6573" w:rsidRDefault="004D54EC" w:rsidP="004D54EC">
      <w:pPr>
        <w:pStyle w:val="Text1"/>
        <w:rPr>
          <w:noProof/>
        </w:rPr>
      </w:pPr>
      <w:r w:rsidRPr="001D6573">
        <w:rPr>
          <w:noProof/>
        </w:rPr>
        <w:t>………………………………………………………………………………………….</w:t>
      </w:r>
    </w:p>
    <w:p w14:paraId="5D3A5499" w14:textId="77777777" w:rsidR="004D54EC" w:rsidRPr="001D6573" w:rsidRDefault="004D54EC" w:rsidP="004D54EC">
      <w:pPr>
        <w:pStyle w:val="ManualNumPar1"/>
        <w:rPr>
          <w:rFonts w:eastAsia="Times New Roman"/>
          <w:noProof/>
          <w:szCs w:val="24"/>
        </w:rPr>
      </w:pPr>
      <w:r w:rsidRPr="008E5076">
        <w:rPr>
          <w:noProof/>
        </w:rPr>
        <w:t>7.</w:t>
      </w:r>
      <w:r w:rsidRPr="008E5076">
        <w:rPr>
          <w:noProof/>
        </w:rPr>
        <w:tab/>
      </w:r>
      <w:r w:rsidRPr="001D6573">
        <w:rPr>
          <w:noProof/>
        </w:rPr>
        <w:t>Apstipriniet, ka pasākums noteic, ka labuma guvēji uzņēmumi piecus gadus pēc atbalsta saņemšanas nereģistrēs nevienu zvejas kuģi.</w:t>
      </w:r>
    </w:p>
    <w:p w14:paraId="21CC5491" w14:textId="77777777" w:rsidR="004D54EC" w:rsidRPr="001D6573" w:rsidRDefault="004D54EC" w:rsidP="004D54EC">
      <w:pPr>
        <w:pStyle w:val="Text1"/>
        <w:rPr>
          <w:noProof/>
        </w:rPr>
      </w:pPr>
      <w:sdt>
        <w:sdtPr>
          <w:rPr>
            <w:noProof/>
          </w:rPr>
          <w:id w:val="-28450841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81109316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36D4F021" w14:textId="77777777" w:rsidR="004D54EC" w:rsidRPr="001D6573" w:rsidRDefault="004D54EC" w:rsidP="004D54EC">
      <w:pPr>
        <w:pStyle w:val="ManualNumPar2"/>
        <w:rPr>
          <w:rFonts w:eastAsia="Times New Roman"/>
          <w:noProof/>
          <w:szCs w:val="24"/>
        </w:rPr>
      </w:pPr>
      <w:r w:rsidRPr="008E5076">
        <w:rPr>
          <w:noProof/>
        </w:rPr>
        <w:t>7.1.</w:t>
      </w:r>
      <w:r w:rsidRPr="008E5076">
        <w:rPr>
          <w:noProof/>
        </w:rPr>
        <w:tab/>
      </w:r>
      <w:r w:rsidRPr="001D6573">
        <w:rPr>
          <w:noProof/>
        </w:rPr>
        <w:t>Ja pasākums attiecas uz zveju iekšējos ūdeņos, apstipriniet, ka šo nosacījumu piemēro ar atsauci uz relevanto valsts flotes reģistru, ja tāds pieejams saskaņā ar valsts tiesību aktiem, nevis uz Savienības flotes reģistru.</w:t>
      </w:r>
    </w:p>
    <w:p w14:paraId="220CF755" w14:textId="77777777" w:rsidR="004D54EC" w:rsidRPr="001D6573" w:rsidRDefault="004D54EC" w:rsidP="004D54EC">
      <w:pPr>
        <w:pStyle w:val="Text1"/>
        <w:rPr>
          <w:noProof/>
        </w:rPr>
      </w:pPr>
      <w:sdt>
        <w:sdtPr>
          <w:rPr>
            <w:noProof/>
          </w:rPr>
          <w:id w:val="1610854343"/>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967353787"/>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66794D72" w14:textId="77777777" w:rsidR="004D54EC" w:rsidRPr="001D6573" w:rsidRDefault="004D54EC" w:rsidP="004D54EC">
      <w:pPr>
        <w:pStyle w:val="ManualNumPar2"/>
        <w:rPr>
          <w:rFonts w:eastAsia="Times New Roman"/>
          <w:noProof/>
          <w:szCs w:val="24"/>
        </w:rPr>
      </w:pPr>
      <w:r w:rsidRPr="008E5076">
        <w:rPr>
          <w:noProof/>
        </w:rPr>
        <w:t>7.2.</w:t>
      </w:r>
      <w:r w:rsidRPr="008E5076">
        <w:rPr>
          <w:noProof/>
        </w:rPr>
        <w:tab/>
      </w:r>
      <w:r w:rsidRPr="001D6573">
        <w:rPr>
          <w:noProof/>
        </w:rPr>
        <w:t>Ja atbilde uz 7. vai 7.1. jautājumu ir “jā”, norādiet relevanto juridiskā pamata noteikumu (noteikumus).</w:t>
      </w:r>
    </w:p>
    <w:p w14:paraId="569CF8E3" w14:textId="77777777" w:rsidR="004D54EC" w:rsidRPr="001D6573" w:rsidRDefault="004D54EC" w:rsidP="004D54EC">
      <w:pPr>
        <w:pStyle w:val="Text1"/>
        <w:rPr>
          <w:noProof/>
        </w:rPr>
      </w:pPr>
      <w:r w:rsidRPr="001D6573">
        <w:rPr>
          <w:noProof/>
        </w:rPr>
        <w:t>……………………………………………………………………………………….</w:t>
      </w:r>
    </w:p>
    <w:p w14:paraId="5F04FA93" w14:textId="77777777" w:rsidR="004D54EC" w:rsidRPr="001D6573" w:rsidRDefault="004D54EC" w:rsidP="004D54EC">
      <w:pPr>
        <w:pStyle w:val="ManualNumPar1"/>
        <w:rPr>
          <w:rFonts w:eastAsia="Times New Roman"/>
          <w:noProof/>
          <w:szCs w:val="24"/>
        </w:rPr>
      </w:pPr>
      <w:r w:rsidRPr="008E5076">
        <w:rPr>
          <w:noProof/>
        </w:rPr>
        <w:lastRenderedPageBreak/>
        <w:t>8.</w:t>
      </w:r>
      <w:r w:rsidRPr="008E5076">
        <w:rPr>
          <w:noProof/>
        </w:rPr>
        <w:tab/>
      </w:r>
      <w:r w:rsidRPr="001D6573">
        <w:rPr>
          <w:noProof/>
        </w:rPr>
        <w:t>Ja pasākuma mērķis ir ekonomiski apsvērumi vai citi apsvērumi, kas saistīti ar jūras bioloģisko resursu saglabāšanu saskaņā ar Pamatnostādņu 277. punktu, vai ja pasākums attiecas uz zveju iekšējos ūdeņos saskaņā ar Pamatnostādņu 280. punktu, sniedziet tālāk prasīto informāciju.</w:t>
      </w:r>
    </w:p>
    <w:p w14:paraId="5D0DB8A2" w14:textId="77777777" w:rsidR="004D54EC" w:rsidRPr="001D6573" w:rsidRDefault="004D54EC" w:rsidP="004D54EC">
      <w:pPr>
        <w:pStyle w:val="ManualNumPar2"/>
        <w:rPr>
          <w:rFonts w:eastAsia="Times New Roman"/>
          <w:noProof/>
          <w:szCs w:val="24"/>
        </w:rPr>
      </w:pPr>
      <w:bookmarkStart w:id="2" w:name="_Ref125107693"/>
      <w:r w:rsidRPr="008E5076">
        <w:rPr>
          <w:noProof/>
        </w:rPr>
        <w:t>8.1.</w:t>
      </w:r>
      <w:r w:rsidRPr="008E5076">
        <w:rPr>
          <w:noProof/>
        </w:rPr>
        <w:tab/>
      </w:r>
      <w:r w:rsidRPr="001D6573">
        <w:rPr>
          <w:noProof/>
        </w:rPr>
        <w:t>Detalizēti paskaidrojiet apstākļus, kas pamato pilnīgu izbeigšanu</w:t>
      </w:r>
      <w:bookmarkEnd w:id="2"/>
      <w:r w:rsidRPr="001D6573">
        <w:rPr>
          <w:noProof/>
        </w:rPr>
        <w:t>, norādot, piemēram, ekonomiskos vai vidiskos apsvērumus.</w:t>
      </w:r>
    </w:p>
    <w:p w14:paraId="727119E2" w14:textId="77777777" w:rsidR="004D54EC" w:rsidRPr="001D6573" w:rsidRDefault="004D54EC" w:rsidP="004D54EC">
      <w:pPr>
        <w:pStyle w:val="Text1"/>
        <w:rPr>
          <w:noProof/>
        </w:rPr>
      </w:pPr>
      <w:r w:rsidRPr="001D6573">
        <w:rPr>
          <w:noProof/>
        </w:rPr>
        <w:t>………………………………………………………………………………….</w:t>
      </w:r>
    </w:p>
    <w:p w14:paraId="77FAD6AE" w14:textId="77777777" w:rsidR="004D54EC" w:rsidRPr="001D6573" w:rsidRDefault="004D54EC" w:rsidP="004D54EC">
      <w:pPr>
        <w:pStyle w:val="ManualNumPar2"/>
        <w:rPr>
          <w:rFonts w:eastAsia="Times New Roman"/>
          <w:noProof/>
          <w:szCs w:val="24"/>
        </w:rPr>
      </w:pPr>
      <w:bookmarkStart w:id="3" w:name="_Hlk125376717"/>
      <w:r w:rsidRPr="008E5076">
        <w:rPr>
          <w:noProof/>
        </w:rPr>
        <w:t>8.2.</w:t>
      </w:r>
      <w:r w:rsidRPr="008E5076">
        <w:rPr>
          <w:noProof/>
        </w:rPr>
        <w:tab/>
      </w:r>
      <w:r w:rsidRPr="001D6573">
        <w:rPr>
          <w:noProof/>
        </w:rPr>
        <w:t>Norādiet pasākuma mērķi:</w:t>
      </w:r>
    </w:p>
    <w:p w14:paraId="6D0ABA7C" w14:textId="77777777" w:rsidR="004D54EC" w:rsidRPr="001D6573" w:rsidRDefault="004D54EC" w:rsidP="004D54EC">
      <w:pPr>
        <w:pStyle w:val="Tiret0"/>
        <w:rPr>
          <w:noProof/>
        </w:rPr>
      </w:pPr>
      <w:sdt>
        <w:sdtPr>
          <w:rPr>
            <w:rFonts w:ascii="MS Gothic" w:eastAsia="MS Gothic" w:hAnsi="MS Gothic"/>
            <w:noProof/>
          </w:rPr>
          <w:id w:val="338426926"/>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ab/>
        <w:t>saglabāšanas pasākumi, kurus pamato zinātniski pierādījumi;</w:t>
      </w:r>
    </w:p>
    <w:p w14:paraId="4FA108D4" w14:textId="77777777" w:rsidR="004D54EC" w:rsidRPr="001D6573" w:rsidRDefault="004D54EC" w:rsidP="004D54EC">
      <w:pPr>
        <w:pStyle w:val="Tiret0"/>
        <w:rPr>
          <w:noProof/>
        </w:rPr>
      </w:pPr>
      <w:sdt>
        <w:sdtPr>
          <w:rPr>
            <w:rFonts w:ascii="MS Gothic" w:eastAsia="MS Gothic" w:hAnsi="MS Gothic"/>
            <w:noProof/>
          </w:rPr>
          <w:id w:val="-1001039327"/>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ab/>
        <w:t>ekonomiski apsvērumi.</w:t>
      </w:r>
    </w:p>
    <w:p w14:paraId="6FDC8880" w14:textId="77777777" w:rsidR="004D54EC" w:rsidRPr="001D6573" w:rsidRDefault="004D54EC" w:rsidP="004D54EC">
      <w:pPr>
        <w:pStyle w:val="ManualNumPar3"/>
        <w:rPr>
          <w:noProof/>
        </w:rPr>
      </w:pPr>
      <w:bookmarkStart w:id="4" w:name="_Hlk125377676"/>
      <w:bookmarkEnd w:id="3"/>
      <w:r w:rsidRPr="008E5076">
        <w:rPr>
          <w:noProof/>
        </w:rPr>
        <w:t>8.2.1.</w:t>
      </w:r>
      <w:r w:rsidRPr="008E5076">
        <w:rPr>
          <w:noProof/>
        </w:rPr>
        <w:tab/>
      </w:r>
      <w:r w:rsidRPr="001D6573">
        <w:rPr>
          <w:noProof/>
        </w:rPr>
        <w:t xml:space="preserve">Attiecībā uz saglabāšanas pasākumiem sniedziet kopsavilkumu par zinātniskajiem pierādījumiem, kas pasākumu pamato. </w:t>
      </w:r>
    </w:p>
    <w:p w14:paraId="7A6D8E62" w14:textId="77777777" w:rsidR="004D54EC" w:rsidRPr="001D6573" w:rsidRDefault="004D54EC" w:rsidP="004D54EC">
      <w:pPr>
        <w:pStyle w:val="Text1"/>
        <w:rPr>
          <w:noProof/>
        </w:rPr>
      </w:pPr>
      <w:r w:rsidRPr="001D6573">
        <w:rPr>
          <w:noProof/>
        </w:rPr>
        <w:t>…………………………………………………………………………………….</w:t>
      </w:r>
    </w:p>
    <w:bookmarkEnd w:id="4"/>
    <w:p w14:paraId="57FC376B" w14:textId="77777777" w:rsidR="004D54EC" w:rsidRPr="001D6573" w:rsidRDefault="004D54EC" w:rsidP="004D54EC">
      <w:pPr>
        <w:pStyle w:val="ManualNumPar3"/>
        <w:rPr>
          <w:rFonts w:eastAsia="Times New Roman"/>
          <w:noProof/>
          <w:szCs w:val="24"/>
        </w:rPr>
      </w:pPr>
      <w:r w:rsidRPr="008E5076">
        <w:rPr>
          <w:noProof/>
        </w:rPr>
        <w:t>8.2.2.</w:t>
      </w:r>
      <w:r w:rsidRPr="008E5076">
        <w:rPr>
          <w:noProof/>
        </w:rPr>
        <w:tab/>
      </w:r>
      <w:r w:rsidRPr="001D6573">
        <w:rPr>
          <w:noProof/>
        </w:rPr>
        <w:t xml:space="preserve">Ekonomisku apsvērumu gadījumā sīki paskaidrojiet pilnīgas izbeigšanas ekonomisko pamatojumu (ja vien tas jau nav aprakstīts atbildē uz </w:t>
      </w:r>
      <w:r w:rsidRPr="001D6573">
        <w:rPr>
          <w:rFonts w:eastAsia="Times New Roman"/>
          <w:noProof/>
        </w:rPr>
        <w:t>8.1</w:t>
      </w:r>
      <w:r w:rsidRPr="001D6573">
        <w:rPr>
          <w:noProof/>
        </w:rPr>
        <w:t xml:space="preserve">. jautājumu). </w:t>
      </w:r>
    </w:p>
    <w:p w14:paraId="01E6DA6B" w14:textId="77777777" w:rsidR="004D54EC" w:rsidRPr="001D6573" w:rsidRDefault="004D54EC" w:rsidP="004D54EC">
      <w:pPr>
        <w:pStyle w:val="Text1"/>
        <w:rPr>
          <w:noProof/>
        </w:rPr>
      </w:pPr>
      <w:r w:rsidRPr="001D6573">
        <w:rPr>
          <w:noProof/>
        </w:rPr>
        <w:t>……………………………………………………………………………………….</w:t>
      </w:r>
    </w:p>
    <w:p w14:paraId="1055E67C" w14:textId="77777777" w:rsidR="004D54EC" w:rsidRPr="001D6573" w:rsidRDefault="004D54EC" w:rsidP="004D54EC">
      <w:pPr>
        <w:pStyle w:val="ManualNumPar2"/>
        <w:rPr>
          <w:rFonts w:eastAsia="Times New Roman"/>
          <w:noProof/>
          <w:szCs w:val="24"/>
        </w:rPr>
      </w:pPr>
      <w:bookmarkStart w:id="5" w:name="_Hlk125376523"/>
      <w:r w:rsidRPr="008E5076">
        <w:rPr>
          <w:noProof/>
        </w:rPr>
        <w:t>8.3.</w:t>
      </w:r>
      <w:r w:rsidRPr="008E5076">
        <w:rPr>
          <w:noProof/>
        </w:rPr>
        <w:tab/>
      </w:r>
      <w:r w:rsidRPr="001D6573">
        <w:rPr>
          <w:noProof/>
        </w:rPr>
        <w:t>Attiecībā uz zveju iekšējos ūdeņos apstipriniet, ka atbalstu saskaņā ar šo pasākumu var piešķirt tikai labuma guvējiem uzņēmumiem, kas darbojas tikai iekšējos ūdeņos.</w:t>
      </w:r>
    </w:p>
    <w:p w14:paraId="4A77CB96" w14:textId="77777777" w:rsidR="004D54EC" w:rsidRPr="001D6573" w:rsidRDefault="004D54EC" w:rsidP="004D54EC">
      <w:pPr>
        <w:pStyle w:val="Text1"/>
        <w:rPr>
          <w:noProof/>
        </w:rPr>
      </w:pPr>
      <w:sdt>
        <w:sdtPr>
          <w:rPr>
            <w:noProof/>
          </w:rPr>
          <w:id w:val="930008042"/>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66945533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70CA0E3C" w14:textId="77777777" w:rsidR="004D54EC" w:rsidRPr="001D6573" w:rsidRDefault="004D54EC" w:rsidP="004D54EC">
      <w:pPr>
        <w:pStyle w:val="ManualNumPar3"/>
        <w:rPr>
          <w:rFonts w:eastAsia="Times New Roman"/>
          <w:noProof/>
          <w:szCs w:val="24"/>
        </w:rPr>
      </w:pPr>
      <w:r w:rsidRPr="008E5076">
        <w:rPr>
          <w:noProof/>
        </w:rPr>
        <w:t>8.3.1.</w:t>
      </w:r>
      <w:r w:rsidRPr="008E5076">
        <w:rPr>
          <w:noProof/>
        </w:rPr>
        <w:tab/>
      </w:r>
      <w:r w:rsidRPr="001D6573">
        <w:rPr>
          <w:noProof/>
        </w:rPr>
        <w:t>Ja atbilde ir “jā”, norādiet relevanto juridiskā pamata noteikumu (noteikumus).</w:t>
      </w:r>
    </w:p>
    <w:bookmarkEnd w:id="5"/>
    <w:p w14:paraId="1290FE59" w14:textId="77777777" w:rsidR="004D54EC" w:rsidRPr="001D6573" w:rsidRDefault="004D54EC" w:rsidP="004D54EC">
      <w:pPr>
        <w:pStyle w:val="Text1"/>
        <w:rPr>
          <w:noProof/>
        </w:rPr>
      </w:pPr>
      <w:r w:rsidRPr="001D6573">
        <w:rPr>
          <w:noProof/>
        </w:rPr>
        <w:t>…………………………………………………………………………………….</w:t>
      </w:r>
    </w:p>
    <w:p w14:paraId="5F7A5B32" w14:textId="77777777" w:rsidR="004D54EC" w:rsidRPr="001D6573" w:rsidRDefault="004D54EC" w:rsidP="004D54EC">
      <w:pPr>
        <w:pStyle w:val="ManualNumPar2"/>
        <w:rPr>
          <w:rFonts w:eastAsia="Times New Roman"/>
          <w:noProof/>
          <w:szCs w:val="24"/>
        </w:rPr>
      </w:pPr>
      <w:r w:rsidRPr="008E5076">
        <w:rPr>
          <w:noProof/>
        </w:rPr>
        <w:t>8.4.</w:t>
      </w:r>
      <w:r w:rsidRPr="008E5076">
        <w:rPr>
          <w:noProof/>
        </w:rPr>
        <w:tab/>
      </w:r>
      <w:r w:rsidRPr="001D6573">
        <w:rPr>
          <w:noProof/>
        </w:rPr>
        <w:t xml:space="preserve">Apstipriniet, ka pasākums noteic, ka labuma guvēji uzņēmumi apņemas nepalielināt zvejas kapacitāti no atbalsta pieteikuma iesniegšanas dienas līdz dienai, kad pagājuši pieci gadi pēc atbalsta izmaksāšanas. </w:t>
      </w:r>
    </w:p>
    <w:p w14:paraId="74097636" w14:textId="77777777" w:rsidR="004D54EC" w:rsidRPr="001D6573" w:rsidRDefault="004D54EC" w:rsidP="004D54EC">
      <w:pPr>
        <w:pStyle w:val="Text1"/>
        <w:rPr>
          <w:noProof/>
        </w:rPr>
      </w:pPr>
      <w:sdt>
        <w:sdtPr>
          <w:rPr>
            <w:noProof/>
          </w:rPr>
          <w:id w:val="185090230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166057223"/>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2A08E8C9" w14:textId="77777777" w:rsidR="004D54EC" w:rsidRPr="001D6573" w:rsidRDefault="004D54EC" w:rsidP="004D54EC">
      <w:pPr>
        <w:pStyle w:val="ManualNumPar3"/>
        <w:rPr>
          <w:rFonts w:eastAsia="Times New Roman"/>
          <w:noProof/>
          <w:szCs w:val="24"/>
        </w:rPr>
      </w:pPr>
      <w:r w:rsidRPr="008E5076">
        <w:rPr>
          <w:noProof/>
        </w:rPr>
        <w:t>8.4.1.</w:t>
      </w:r>
      <w:r w:rsidRPr="008E5076">
        <w:rPr>
          <w:noProof/>
        </w:rPr>
        <w:tab/>
      </w:r>
      <w:r w:rsidRPr="001D6573">
        <w:rPr>
          <w:noProof/>
        </w:rPr>
        <w:t>Ja atbilde ir “jā”, norādiet relevanto juridiskā pamata noteikumu (noteikumus).</w:t>
      </w:r>
    </w:p>
    <w:p w14:paraId="32D7218A" w14:textId="77777777" w:rsidR="004D54EC" w:rsidRPr="001D6573" w:rsidRDefault="004D54EC" w:rsidP="004D54EC">
      <w:pPr>
        <w:pStyle w:val="Text1"/>
        <w:rPr>
          <w:noProof/>
        </w:rPr>
      </w:pPr>
      <w:r w:rsidRPr="001D6573">
        <w:rPr>
          <w:noProof/>
        </w:rPr>
        <w:t>………………………………………………………………………………….</w:t>
      </w:r>
    </w:p>
    <w:p w14:paraId="022E7FA8" w14:textId="77777777" w:rsidR="004D54EC" w:rsidRPr="001D6573" w:rsidRDefault="004D54EC" w:rsidP="004D54EC">
      <w:pPr>
        <w:pStyle w:val="ManualNumPar2"/>
        <w:rPr>
          <w:rFonts w:eastAsia="Times New Roman"/>
          <w:noProof/>
          <w:szCs w:val="24"/>
        </w:rPr>
      </w:pPr>
      <w:r w:rsidRPr="008E5076">
        <w:rPr>
          <w:noProof/>
        </w:rPr>
        <w:t>8.5.</w:t>
      </w:r>
      <w:r w:rsidRPr="008E5076">
        <w:rPr>
          <w:noProof/>
        </w:rPr>
        <w:tab/>
      </w:r>
      <w:r w:rsidRPr="001D6573">
        <w:rPr>
          <w:noProof/>
        </w:rPr>
        <w:t>Apstipriniet, ka pasākums noteic, ka labuma guvēji uzņēmumi apņemas arī neizmantot atbalstu, lai aizstātu vai modernizētu dzinējus, ja vien nav izpildīti Eiropas Parlamenta un Padomes Regulas (ES) 2021/1139</w:t>
      </w:r>
      <w:r w:rsidRPr="001D6573">
        <w:rPr>
          <w:rStyle w:val="FootnoteReference"/>
          <w:rFonts w:eastAsia="Times New Roman"/>
          <w:noProof/>
          <w:szCs w:val="24"/>
          <w:lang w:eastAsia="en-GB"/>
        </w:rPr>
        <w:footnoteReference w:id="2"/>
      </w:r>
      <w:r w:rsidRPr="001D6573">
        <w:rPr>
          <w:noProof/>
        </w:rPr>
        <w:t xml:space="preserve"> 18. pantā izklāstītie nosacījumi.</w:t>
      </w:r>
    </w:p>
    <w:p w14:paraId="4CE3FF4F" w14:textId="77777777" w:rsidR="004D54EC" w:rsidRPr="001D6573" w:rsidRDefault="004D54EC" w:rsidP="004D54EC">
      <w:pPr>
        <w:pStyle w:val="Text1"/>
        <w:rPr>
          <w:noProof/>
        </w:rPr>
      </w:pPr>
      <w:sdt>
        <w:sdtPr>
          <w:rPr>
            <w:noProof/>
          </w:rPr>
          <w:id w:val="110013597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531610556"/>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61C66B24" w14:textId="77777777" w:rsidR="004D54EC" w:rsidRPr="001D6573" w:rsidRDefault="004D54EC" w:rsidP="004D54EC">
      <w:pPr>
        <w:pStyle w:val="ManualNumPar3"/>
        <w:rPr>
          <w:rFonts w:eastAsia="Times New Roman"/>
          <w:noProof/>
          <w:szCs w:val="24"/>
        </w:rPr>
      </w:pPr>
      <w:r w:rsidRPr="008E5076">
        <w:rPr>
          <w:noProof/>
        </w:rPr>
        <w:t>8.5.1.</w:t>
      </w:r>
      <w:r w:rsidRPr="008E5076">
        <w:rPr>
          <w:noProof/>
        </w:rPr>
        <w:tab/>
      </w:r>
      <w:r w:rsidRPr="001D6573">
        <w:rPr>
          <w:noProof/>
        </w:rPr>
        <w:t>Ja atbilde ir “jā”, norādiet relevanto juridiskā pamata noteikumu (noteikumus).</w:t>
      </w:r>
    </w:p>
    <w:p w14:paraId="14093513" w14:textId="77777777" w:rsidR="004D54EC" w:rsidRPr="001D6573" w:rsidRDefault="004D54EC" w:rsidP="004D54EC">
      <w:pPr>
        <w:pStyle w:val="Text1"/>
        <w:rPr>
          <w:noProof/>
        </w:rPr>
      </w:pPr>
      <w:r w:rsidRPr="001D6573">
        <w:rPr>
          <w:noProof/>
        </w:rPr>
        <w:t>…………………………………………………………………………………….</w:t>
      </w:r>
    </w:p>
    <w:p w14:paraId="4045CA15" w14:textId="77777777" w:rsidR="004D54EC" w:rsidRPr="001D6573" w:rsidRDefault="004D54EC" w:rsidP="004D54EC">
      <w:pPr>
        <w:pStyle w:val="ManualNumPar2"/>
        <w:rPr>
          <w:rFonts w:eastAsia="Times New Roman"/>
          <w:noProof/>
          <w:szCs w:val="24"/>
        </w:rPr>
      </w:pPr>
      <w:r w:rsidRPr="008E5076">
        <w:rPr>
          <w:noProof/>
        </w:rPr>
        <w:t>8.6.</w:t>
      </w:r>
      <w:r w:rsidRPr="008E5076">
        <w:rPr>
          <w:noProof/>
        </w:rPr>
        <w:tab/>
      </w:r>
      <w:r w:rsidRPr="001D6573">
        <w:rPr>
          <w:noProof/>
        </w:rPr>
        <w:t xml:space="preserve">Ja vienu gadu pirms paziņošanas paziņotāja dalībvalsts ir piešķīrusi atbalstu vai īstenojusi darbības saskaņā ar Eiropas Jūrlietu un zivsaimniecības fondu (EJZF) vai </w:t>
      </w:r>
      <w:r w:rsidRPr="001D6573">
        <w:rPr>
          <w:noProof/>
        </w:rPr>
        <w:lastRenderedPageBreak/>
        <w:t>Eiropas Jūrlietu, zvejniecības un akvakultūras fondu (EJZAF) un tā rezultātā jūras baseinā ir palielinājusies zvejas kapacitāte, vai tad, ja dalībvalsts šādas darbības ir iekļāvusi nacionālajā EJZAF programmā, detalizēti paskaidrojiet, kādā mērā atbalsts zvejas darbību pilnīgai izbeigšanai šajā jūras baseinā ir saderīgs ar šādu zvejas kapacitātes palielinājumu, sniedziet atbalsta pamatojumu un pierādiet tā obligātu nepieciešamību.</w:t>
      </w:r>
    </w:p>
    <w:p w14:paraId="5066599A" w14:textId="77777777" w:rsidR="004D54EC" w:rsidRPr="001D6573" w:rsidRDefault="004D54EC" w:rsidP="004D54EC">
      <w:pPr>
        <w:pStyle w:val="NormalLeft"/>
        <w:rPr>
          <w:i/>
          <w:iCs/>
          <w:noProof/>
        </w:rPr>
      </w:pPr>
      <w:r w:rsidRPr="001D6573">
        <w:rPr>
          <w:i/>
          <w:noProof/>
        </w:rPr>
        <w:t>Ja pasākums attiecas uz zveju iekšējos ūdeņos, uz šo jautājumu nav jāatbild.</w:t>
      </w:r>
    </w:p>
    <w:p w14:paraId="018837D9" w14:textId="77777777" w:rsidR="004D54EC" w:rsidRPr="001D6573" w:rsidRDefault="004D54EC" w:rsidP="004D54EC">
      <w:pPr>
        <w:pStyle w:val="Text1"/>
        <w:rPr>
          <w:noProof/>
        </w:rPr>
      </w:pPr>
      <w:r w:rsidRPr="001D6573">
        <w:rPr>
          <w:noProof/>
        </w:rPr>
        <w:t>……………………………………………………………………………………….</w:t>
      </w:r>
    </w:p>
    <w:p w14:paraId="61D33D92" w14:textId="77777777" w:rsidR="004D54EC" w:rsidRPr="001D6573" w:rsidRDefault="004D54EC" w:rsidP="004D54EC">
      <w:pPr>
        <w:pStyle w:val="ManualNumPar1"/>
        <w:rPr>
          <w:noProof/>
        </w:rPr>
      </w:pPr>
      <w:r w:rsidRPr="008E5076">
        <w:rPr>
          <w:noProof/>
        </w:rPr>
        <w:t>9.</w:t>
      </w:r>
      <w:r w:rsidRPr="008E5076">
        <w:rPr>
          <w:noProof/>
        </w:rPr>
        <w:tab/>
      </w:r>
      <w:r w:rsidRPr="001D6573">
        <w:rPr>
          <w:noProof/>
        </w:rPr>
        <w:t>Norādiet atbalsta labuma guvējus:</w:t>
      </w:r>
    </w:p>
    <w:p w14:paraId="7FEDFDA7" w14:textId="77777777" w:rsidR="004D54EC" w:rsidRPr="001D6573" w:rsidRDefault="004D54EC" w:rsidP="004D54EC">
      <w:pPr>
        <w:pStyle w:val="Point1"/>
        <w:rPr>
          <w:noProof/>
        </w:rPr>
      </w:pPr>
      <w:r w:rsidRPr="008E5076">
        <w:rPr>
          <w:noProof/>
        </w:rPr>
        <w:t>(a)</w:t>
      </w:r>
      <w:r w:rsidRPr="008E5076">
        <w:rPr>
          <w:noProof/>
        </w:rPr>
        <w:tab/>
      </w:r>
      <w:sdt>
        <w:sdtPr>
          <w:rPr>
            <w:rFonts w:ascii="MS Gothic" w:eastAsia="MS Gothic" w:hAnsi="MS Gothic"/>
            <w:noProof/>
          </w:rPr>
          <w:id w:val="160376457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to Savienības zvejas kuģu īpašnieki, uz kuriem attiecas pilnīga izbeigšana;</w:t>
      </w:r>
    </w:p>
    <w:p w14:paraId="6828DF62" w14:textId="77777777" w:rsidR="004D54EC" w:rsidRPr="001D6573" w:rsidRDefault="004D54EC" w:rsidP="004D54EC">
      <w:pPr>
        <w:pStyle w:val="Point1"/>
        <w:rPr>
          <w:noProof/>
        </w:rPr>
      </w:pPr>
      <w:r w:rsidRPr="008E5076">
        <w:rPr>
          <w:noProof/>
        </w:rPr>
        <w:t>(b)</w:t>
      </w:r>
      <w:r w:rsidRPr="008E5076">
        <w:rPr>
          <w:noProof/>
        </w:rPr>
        <w:tab/>
      </w:r>
      <w:sdt>
        <w:sdtPr>
          <w:rPr>
            <w:rFonts w:ascii="MS Gothic" w:eastAsia="MS Gothic" w:hAnsi="MS Gothic"/>
            <w:noProof/>
          </w:rPr>
          <w:id w:val="-631794548"/>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zvejnieki, kas uz Savienības zvejas kuģa, uz kuru attiecas pilnīga izbeigšana, pēdējo divu kalendāro gadu laikā pirms atbalsta pieteikuma iesniegšanas gada ir strādājuši vismaz 90 dienas gadā;</w:t>
      </w:r>
    </w:p>
    <w:p w14:paraId="030EAC37" w14:textId="77777777" w:rsidR="004D54EC" w:rsidRPr="001D6573" w:rsidRDefault="004D54EC" w:rsidP="004D54EC">
      <w:pPr>
        <w:pStyle w:val="Point1"/>
        <w:rPr>
          <w:noProof/>
        </w:rPr>
      </w:pPr>
      <w:r w:rsidRPr="008E5076">
        <w:rPr>
          <w:noProof/>
        </w:rPr>
        <w:t>(c)</w:t>
      </w:r>
      <w:r w:rsidRPr="008E5076">
        <w:rPr>
          <w:noProof/>
        </w:rPr>
        <w:tab/>
      </w:r>
      <w:sdt>
        <w:sdtPr>
          <w:rPr>
            <w:rFonts w:ascii="MS Gothic" w:eastAsia="MS Gothic" w:hAnsi="MS Gothic"/>
            <w:noProof/>
          </w:rPr>
          <w:id w:val="575860222"/>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abi, t. i., labuma guvēju kategorijas ietver a) un b).</w:t>
      </w:r>
    </w:p>
    <w:p w14:paraId="64F165E3" w14:textId="77777777" w:rsidR="004D54EC" w:rsidRPr="001D6573" w:rsidRDefault="004D54EC" w:rsidP="004D54EC">
      <w:pPr>
        <w:pStyle w:val="ManualNumPar2"/>
        <w:rPr>
          <w:rFonts w:eastAsia="Times New Roman"/>
          <w:noProof/>
          <w:szCs w:val="24"/>
        </w:rPr>
      </w:pPr>
      <w:r w:rsidRPr="008E5076">
        <w:rPr>
          <w:noProof/>
        </w:rPr>
        <w:t>9.1.</w:t>
      </w:r>
      <w:r w:rsidRPr="008E5076">
        <w:rPr>
          <w:noProof/>
        </w:rPr>
        <w:tab/>
      </w:r>
      <w:r w:rsidRPr="001D6573">
        <w:rPr>
          <w:noProof/>
        </w:rPr>
        <w:t>Norādiet juridiskā pamata noteikumu (noteikumus), kas atspoguļo atzīmēto atbildi.</w:t>
      </w:r>
    </w:p>
    <w:p w14:paraId="1BDEA03E" w14:textId="77777777" w:rsidR="004D54EC" w:rsidRPr="001D6573" w:rsidRDefault="004D54EC" w:rsidP="004D54EC">
      <w:pPr>
        <w:pStyle w:val="Text1"/>
        <w:rPr>
          <w:noProof/>
        </w:rPr>
      </w:pPr>
      <w:r w:rsidRPr="001D6573">
        <w:rPr>
          <w:noProof/>
        </w:rPr>
        <w:t>……………………………………………………………………………………….</w:t>
      </w:r>
    </w:p>
    <w:p w14:paraId="46B62EC8" w14:textId="77777777" w:rsidR="004D54EC" w:rsidRPr="001D6573" w:rsidRDefault="004D54EC" w:rsidP="004D54EC">
      <w:pPr>
        <w:pStyle w:val="ManualNumPar2"/>
        <w:rPr>
          <w:rFonts w:eastAsia="Times New Roman"/>
          <w:noProof/>
          <w:szCs w:val="24"/>
        </w:rPr>
      </w:pPr>
      <w:r w:rsidRPr="008E5076">
        <w:rPr>
          <w:noProof/>
        </w:rPr>
        <w:t>9.2.</w:t>
      </w:r>
      <w:r w:rsidRPr="008E5076">
        <w:rPr>
          <w:noProof/>
        </w:rPr>
        <w:tab/>
      </w:r>
      <w:r w:rsidRPr="001D6573">
        <w:rPr>
          <w:noProof/>
        </w:rPr>
        <w:t>Paskaidrojiet, kā aprēķināts iepriekš noteiktais minimālais 90 dienu skaits zvejniekiem, ja attiecīgajiem zvejas kuģiem bija piemērojamas kādas korekcijas, ņemot vērā Pamatnostādņu 276., 281. un 283. punktu.</w:t>
      </w:r>
    </w:p>
    <w:p w14:paraId="562D9AB4" w14:textId="77777777" w:rsidR="004D54EC" w:rsidRPr="001D6573" w:rsidRDefault="004D54EC" w:rsidP="004D54EC">
      <w:pPr>
        <w:pStyle w:val="Text1"/>
        <w:rPr>
          <w:noProof/>
        </w:rPr>
      </w:pPr>
      <w:r w:rsidRPr="001D6573">
        <w:rPr>
          <w:noProof/>
        </w:rPr>
        <w:t>………………………………………………………………………………….</w:t>
      </w:r>
    </w:p>
    <w:p w14:paraId="2E94C262" w14:textId="77777777" w:rsidR="004D54EC" w:rsidRPr="001D6573" w:rsidRDefault="004D54EC" w:rsidP="004D54EC">
      <w:pPr>
        <w:pStyle w:val="ManualNumPar2"/>
        <w:rPr>
          <w:rFonts w:eastAsia="Times New Roman"/>
          <w:noProof/>
          <w:szCs w:val="24"/>
        </w:rPr>
      </w:pPr>
      <w:r w:rsidRPr="008E5076">
        <w:rPr>
          <w:noProof/>
        </w:rPr>
        <w:t>9.3.</w:t>
      </w:r>
      <w:r w:rsidRPr="008E5076">
        <w:rPr>
          <w:noProof/>
        </w:rPr>
        <w:tab/>
      </w:r>
      <w:r w:rsidRPr="001D6573">
        <w:rPr>
          <w:noProof/>
        </w:rPr>
        <w:t>Apstipriniet, ka pasākums noteic, ka zvejniekiem visas zvejas darbības jāizbeidz uz pieciem gadiem pēc atbalsta saņemšanas un ka gadījumā, ja zvejnieks minētajā laikposmā atsāk zvejas darbības, saistībā ar atbalstu nepamatoti izmaksātās summas tiks atgūtas tādā apmērā, kas ir proporcionāls laikposmam, kurā minētais nosacījums nav izpildīts.</w:t>
      </w:r>
    </w:p>
    <w:p w14:paraId="1BF1FF06" w14:textId="77777777" w:rsidR="004D54EC" w:rsidRPr="001D6573" w:rsidRDefault="004D54EC" w:rsidP="004D54EC">
      <w:pPr>
        <w:pStyle w:val="Text1"/>
        <w:rPr>
          <w:noProof/>
        </w:rPr>
      </w:pPr>
      <w:sdt>
        <w:sdtPr>
          <w:rPr>
            <w:noProof/>
          </w:rPr>
          <w:id w:val="100941416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203279007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2DD13F5B" w14:textId="77777777" w:rsidR="004D54EC" w:rsidRPr="001D6573" w:rsidRDefault="004D54EC" w:rsidP="004D54EC">
      <w:pPr>
        <w:pStyle w:val="ManualNumPar3"/>
        <w:rPr>
          <w:rFonts w:eastAsia="Times New Roman"/>
          <w:noProof/>
          <w:szCs w:val="24"/>
        </w:rPr>
      </w:pPr>
      <w:r w:rsidRPr="008E5076">
        <w:rPr>
          <w:noProof/>
        </w:rPr>
        <w:t>9.3.1.</w:t>
      </w:r>
      <w:r w:rsidRPr="008E5076">
        <w:rPr>
          <w:noProof/>
        </w:rPr>
        <w:tab/>
      </w:r>
      <w:r w:rsidRPr="001D6573">
        <w:rPr>
          <w:noProof/>
        </w:rPr>
        <w:t>Ja atbilde ir “jā”, norādiet relevanto juridiskā pamata noteikumu (noteikumus).</w:t>
      </w:r>
    </w:p>
    <w:p w14:paraId="4F78460C" w14:textId="77777777" w:rsidR="004D54EC" w:rsidRPr="001D6573" w:rsidRDefault="004D54EC" w:rsidP="004D54EC">
      <w:pPr>
        <w:pStyle w:val="Text1"/>
        <w:rPr>
          <w:noProof/>
        </w:rPr>
      </w:pPr>
      <w:r w:rsidRPr="001D6573">
        <w:rPr>
          <w:noProof/>
        </w:rPr>
        <w:t>……………………………………………………………………………….</w:t>
      </w:r>
    </w:p>
    <w:p w14:paraId="542418D8" w14:textId="77777777" w:rsidR="004D54EC" w:rsidRPr="001D6573" w:rsidRDefault="004D54EC" w:rsidP="004D54EC">
      <w:pPr>
        <w:pStyle w:val="ManualNumPar1"/>
        <w:rPr>
          <w:rFonts w:eastAsia="Times New Roman"/>
          <w:noProof/>
          <w:szCs w:val="24"/>
        </w:rPr>
      </w:pPr>
      <w:r w:rsidRPr="008E5076">
        <w:rPr>
          <w:noProof/>
        </w:rPr>
        <w:t>10.</w:t>
      </w:r>
      <w:r w:rsidRPr="008E5076">
        <w:rPr>
          <w:noProof/>
        </w:rPr>
        <w:tab/>
      </w:r>
      <w:r w:rsidRPr="001D6573">
        <w:rPr>
          <w:noProof/>
        </w:rPr>
        <w:t>Detalizēti aprakstiet kontroles un izpildes panākšanas mehānismus, kas ieviesti, lai garantētu atbilstību darbības pilnīgas izbeigšanas nosacījumiem, arī lai nodrošinātu, ka kapacitāte tiek neatgriezeniski izslēgta un ka attiecīgais kuģis vai zvejnieki pēc pasākuma ir izbeiguši visas zvejas darbības. Ņemiet vērā: ja iekšējiem ūdeņiem piemērojama valsts flotes reģistra nav, dalībvalstīm jāpierāda arī tas, ka šādi kontroles un izpildes panākšanas mehānismi nodrošina kapacitātes pārvaldību, kas ir salīdzināma ar jūras zvejniecībās piemērojamo.</w:t>
      </w:r>
    </w:p>
    <w:p w14:paraId="07D9F22F" w14:textId="77777777" w:rsidR="004D54EC" w:rsidRPr="001D6573" w:rsidRDefault="004D54EC" w:rsidP="004D54EC">
      <w:pPr>
        <w:pStyle w:val="Text1"/>
        <w:rPr>
          <w:noProof/>
        </w:rPr>
      </w:pPr>
      <w:r w:rsidRPr="001D6573">
        <w:rPr>
          <w:noProof/>
        </w:rPr>
        <w:t>…………………………………………………………………………………….</w:t>
      </w:r>
    </w:p>
    <w:p w14:paraId="4F2CB523" w14:textId="77777777" w:rsidR="004D54EC" w:rsidRPr="001D6573" w:rsidRDefault="004D54EC" w:rsidP="004D54EC">
      <w:pPr>
        <w:pStyle w:val="ManualNumPar1"/>
        <w:rPr>
          <w:rFonts w:eastAsia="Times New Roman"/>
          <w:noProof/>
          <w:szCs w:val="24"/>
        </w:rPr>
      </w:pPr>
      <w:r w:rsidRPr="008E5076">
        <w:rPr>
          <w:noProof/>
        </w:rPr>
        <w:t>11.</w:t>
      </w:r>
      <w:r w:rsidRPr="008E5076">
        <w:rPr>
          <w:noProof/>
        </w:rPr>
        <w:tab/>
      </w:r>
      <w:r w:rsidRPr="001D6573">
        <w:rPr>
          <w:noProof/>
        </w:rPr>
        <w:t>Apstipriniet, ka attiecināmās izmaksas jāaprēķina individuāla labuma guvēja līmenī.</w:t>
      </w:r>
    </w:p>
    <w:p w14:paraId="012DE52C" w14:textId="77777777" w:rsidR="004D54EC" w:rsidRPr="001D6573" w:rsidRDefault="004D54EC" w:rsidP="004D54EC">
      <w:pPr>
        <w:pStyle w:val="Text1"/>
        <w:rPr>
          <w:noProof/>
        </w:rPr>
      </w:pPr>
      <w:sdt>
        <w:sdtPr>
          <w:rPr>
            <w:noProof/>
          </w:rPr>
          <w:id w:val="847529579"/>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009678649"/>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58BD7A36" w14:textId="77777777" w:rsidR="004D54EC" w:rsidRPr="001D6573" w:rsidRDefault="004D54EC" w:rsidP="004D54EC">
      <w:pPr>
        <w:pStyle w:val="ManualNumPar2"/>
        <w:rPr>
          <w:noProof/>
        </w:rPr>
      </w:pPr>
      <w:r w:rsidRPr="008E5076">
        <w:rPr>
          <w:noProof/>
        </w:rPr>
        <w:t>11.1.</w:t>
      </w:r>
      <w:r w:rsidRPr="008E5076">
        <w:rPr>
          <w:noProof/>
        </w:rPr>
        <w:tab/>
      </w:r>
      <w:r w:rsidRPr="001D6573">
        <w:rPr>
          <w:noProof/>
        </w:rPr>
        <w:t>Ja atbilde ir “jā”, norādiet relevanto juridiskā pamata noteikumu (noteikumus).</w:t>
      </w:r>
    </w:p>
    <w:p w14:paraId="7806506B" w14:textId="77777777" w:rsidR="004D54EC" w:rsidRPr="001D6573" w:rsidRDefault="004D54EC" w:rsidP="004D54EC">
      <w:pPr>
        <w:pStyle w:val="Text1"/>
        <w:rPr>
          <w:noProof/>
        </w:rPr>
      </w:pPr>
      <w:r w:rsidRPr="001D6573">
        <w:rPr>
          <w:noProof/>
        </w:rPr>
        <w:t>……………………………………………………………………………………….</w:t>
      </w:r>
    </w:p>
    <w:p w14:paraId="25480645" w14:textId="77777777" w:rsidR="004D54EC" w:rsidRPr="001D6573" w:rsidRDefault="004D54EC" w:rsidP="004D54EC">
      <w:pPr>
        <w:pStyle w:val="ManualNumPar1"/>
        <w:rPr>
          <w:rFonts w:eastAsia="Times New Roman"/>
          <w:noProof/>
          <w:szCs w:val="24"/>
        </w:rPr>
      </w:pPr>
      <w:r w:rsidRPr="008E5076">
        <w:rPr>
          <w:noProof/>
        </w:rPr>
        <w:lastRenderedPageBreak/>
        <w:t>12.</w:t>
      </w:r>
      <w:r w:rsidRPr="008E5076">
        <w:rPr>
          <w:noProof/>
        </w:rPr>
        <w:tab/>
      </w:r>
      <w:r w:rsidRPr="001D6573">
        <w:rPr>
          <w:noProof/>
        </w:rPr>
        <w:t>Apstipriniet attiecināmās izmaksas:</w:t>
      </w:r>
    </w:p>
    <w:p w14:paraId="57254009" w14:textId="77777777" w:rsidR="004D54EC" w:rsidRPr="001D6573" w:rsidRDefault="004D54EC" w:rsidP="004D54EC">
      <w:pPr>
        <w:pStyle w:val="Tiret0"/>
        <w:numPr>
          <w:ilvl w:val="0"/>
          <w:numId w:val="24"/>
        </w:numPr>
        <w:rPr>
          <w:noProof/>
        </w:rPr>
      </w:pPr>
      <w:sdt>
        <w:sdtPr>
          <w:rPr>
            <w:rFonts w:ascii="MS Gothic" w:eastAsia="MS Gothic" w:hAnsi="MS Gothic"/>
            <w:noProof/>
          </w:rPr>
          <w:id w:val="-2131927755"/>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ja zvejas kuģi nodod sadalīšanai –</w:t>
      </w:r>
    </w:p>
    <w:p w14:paraId="4B16713C" w14:textId="77777777" w:rsidR="004D54EC" w:rsidRPr="001D6573" w:rsidRDefault="004D54EC" w:rsidP="004D54EC">
      <w:pPr>
        <w:pStyle w:val="Tiret1"/>
        <w:rPr>
          <w:noProof/>
        </w:rPr>
      </w:pPr>
      <w:sdt>
        <w:sdtPr>
          <w:rPr>
            <w:rFonts w:ascii="MS Gothic" w:eastAsia="MS Gothic" w:hAnsi="MS Gothic"/>
            <w:noProof/>
          </w:rPr>
          <w:id w:val="-84162445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zvejas kuģa sadalīšanas izmaksas; </w:t>
      </w:r>
    </w:p>
    <w:p w14:paraId="3702EE14" w14:textId="77777777" w:rsidR="004D54EC" w:rsidRPr="001D6573" w:rsidRDefault="004D54EC" w:rsidP="004D54EC">
      <w:pPr>
        <w:pStyle w:val="Tiret1"/>
        <w:rPr>
          <w:noProof/>
        </w:rPr>
      </w:pPr>
      <w:sdt>
        <w:sdtPr>
          <w:rPr>
            <w:rFonts w:ascii="MS Gothic" w:eastAsia="MS Gothic" w:hAnsi="MS Gothic"/>
            <w:noProof/>
          </w:rPr>
          <w:id w:val="213173702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kompensācija par zvejas kuģa zaudēto vērtību, ko novērtē atbilstoši tā pašreizējai pārdošanas vērtībai;</w:t>
      </w:r>
    </w:p>
    <w:p w14:paraId="06744298" w14:textId="77777777" w:rsidR="004D54EC" w:rsidRPr="001D6573" w:rsidRDefault="004D54EC" w:rsidP="004D54EC">
      <w:pPr>
        <w:pStyle w:val="Tiret0"/>
        <w:numPr>
          <w:ilvl w:val="0"/>
          <w:numId w:val="24"/>
        </w:numPr>
        <w:rPr>
          <w:rFonts w:eastAsia="Times New Roman"/>
          <w:bCs/>
          <w:noProof/>
          <w:szCs w:val="24"/>
        </w:rPr>
      </w:pPr>
      <w:sdt>
        <w:sdtPr>
          <w:rPr>
            <w:rFonts w:eastAsia="Times New Roman"/>
            <w:bCs/>
            <w:noProof/>
            <w:szCs w:val="24"/>
          </w:rPr>
          <w:id w:val="1223479102"/>
          <w14:checkbox>
            <w14:checked w14:val="0"/>
            <w14:checkedState w14:val="2612" w14:font="MS Gothic"/>
            <w14:uncheckedState w14:val="2610" w14:font="MS Gothic"/>
          </w14:checkbox>
        </w:sdtPr>
        <w:sdtContent>
          <w:r w:rsidRPr="001D6573">
            <w:rPr>
              <w:rFonts w:ascii="MS Gothic" w:eastAsia="MS Gothic" w:hAnsi="MS Gothic" w:hint="eastAsia"/>
              <w:bCs/>
              <w:noProof/>
              <w:szCs w:val="24"/>
              <w:lang w:eastAsia="en-GB"/>
            </w:rPr>
            <w:t>☐</w:t>
          </w:r>
        </w:sdtContent>
      </w:sdt>
      <w:r w:rsidRPr="001D6573">
        <w:rPr>
          <w:noProof/>
        </w:rPr>
        <w:t xml:space="preserve"> ja kuģi izņem no ekspluatācijas un pāraprīko tādu darbību veikšanai, kas nav komerciālā zveja, – investīciju izmaksas, kas saistītas ar zvejas kuģa pārveidošanu citu saimniecisko darbību vajadzībām;</w:t>
      </w:r>
    </w:p>
    <w:p w14:paraId="352B8614" w14:textId="77777777" w:rsidR="004D54EC" w:rsidRPr="001D6573" w:rsidRDefault="004D54EC" w:rsidP="004D54EC">
      <w:pPr>
        <w:pStyle w:val="Tiret0"/>
        <w:numPr>
          <w:ilvl w:val="0"/>
          <w:numId w:val="24"/>
        </w:numPr>
        <w:rPr>
          <w:rFonts w:eastAsia="Times New Roman"/>
          <w:noProof/>
          <w:szCs w:val="24"/>
        </w:rPr>
      </w:pPr>
      <w:sdt>
        <w:sdtPr>
          <w:rPr>
            <w:rFonts w:eastAsia="Times New Roman"/>
            <w:bCs/>
            <w:noProof/>
            <w:szCs w:val="24"/>
          </w:rPr>
          <w:id w:val="2137059725"/>
          <w14:checkbox>
            <w14:checked w14:val="0"/>
            <w14:checkedState w14:val="2612" w14:font="MS Gothic"/>
            <w14:uncheckedState w14:val="2610" w14:font="MS Gothic"/>
          </w14:checkbox>
        </w:sdtPr>
        <w:sdtContent>
          <w:r w:rsidRPr="001D6573">
            <w:rPr>
              <w:rFonts w:ascii="MS Gothic" w:eastAsia="MS Gothic" w:hAnsi="MS Gothic" w:hint="eastAsia"/>
              <w:bCs/>
              <w:noProof/>
              <w:szCs w:val="24"/>
              <w:lang w:eastAsia="en-GB"/>
            </w:rPr>
            <w:t>☐</w:t>
          </w:r>
        </w:sdtContent>
      </w:sdt>
      <w:r w:rsidRPr="001D6573">
        <w:rPr>
          <w:noProof/>
        </w:rPr>
        <w:t xml:space="preserve"> izmaksas, kas saistītas ar zvejniekiem un var ietvert arī obligātās sociālās izmaksas, kuras izriet no pilnīgas izbeigšanas, ciktāl uz tām neattiecas citi valsts noteikumi par uzņēmējdarbības izbeigšanu.</w:t>
      </w:r>
    </w:p>
    <w:p w14:paraId="61C38455" w14:textId="77777777" w:rsidR="004D54EC" w:rsidRPr="001D6573" w:rsidRDefault="004D54EC" w:rsidP="004D54EC">
      <w:pPr>
        <w:pStyle w:val="ManualNumPar2"/>
        <w:rPr>
          <w:rFonts w:eastAsia="Times New Roman"/>
          <w:noProof/>
          <w:szCs w:val="24"/>
        </w:rPr>
      </w:pPr>
      <w:bookmarkStart w:id="6" w:name="_Hlk125378825"/>
      <w:r w:rsidRPr="008E5076">
        <w:rPr>
          <w:noProof/>
        </w:rPr>
        <w:t>12.1.</w:t>
      </w:r>
      <w:r w:rsidRPr="008E5076">
        <w:rPr>
          <w:noProof/>
        </w:rPr>
        <w:tab/>
      </w:r>
      <w:r w:rsidRPr="001D6573">
        <w:rPr>
          <w:noProof/>
        </w:rPr>
        <w:t>Norādiet juridiskā pamata noteikumu (noteikumus), kas atspoguļo atzīmēto atbildi.</w:t>
      </w:r>
    </w:p>
    <w:p w14:paraId="24B88D44" w14:textId="77777777" w:rsidR="004D54EC" w:rsidRPr="001D6573" w:rsidRDefault="004D54EC" w:rsidP="004D54EC">
      <w:pPr>
        <w:pStyle w:val="Text1"/>
        <w:rPr>
          <w:noProof/>
        </w:rPr>
      </w:pPr>
      <w:r w:rsidRPr="001D6573">
        <w:rPr>
          <w:noProof/>
        </w:rPr>
        <w:t>………………………………………………………………………………….</w:t>
      </w:r>
    </w:p>
    <w:p w14:paraId="5710421E" w14:textId="77777777" w:rsidR="004D54EC" w:rsidRPr="001D6573" w:rsidRDefault="004D54EC" w:rsidP="004D54EC">
      <w:pPr>
        <w:pStyle w:val="ManualNumPar2"/>
        <w:rPr>
          <w:rFonts w:eastAsia="Times New Roman"/>
          <w:noProof/>
          <w:szCs w:val="24"/>
        </w:rPr>
      </w:pPr>
      <w:r w:rsidRPr="008E5076">
        <w:rPr>
          <w:noProof/>
        </w:rPr>
        <w:t>12.2.</w:t>
      </w:r>
      <w:r w:rsidRPr="008E5076">
        <w:rPr>
          <w:noProof/>
        </w:rPr>
        <w:tab/>
      </w:r>
      <w:r w:rsidRPr="001D6573">
        <w:rPr>
          <w:noProof/>
        </w:rPr>
        <w:t>Detalizēti aprakstiet attiecināmās izmaksas.</w:t>
      </w:r>
    </w:p>
    <w:p w14:paraId="25C55FA1" w14:textId="77777777" w:rsidR="004D54EC" w:rsidRPr="001D6573" w:rsidRDefault="004D54EC" w:rsidP="004D54EC">
      <w:pPr>
        <w:pStyle w:val="Text1"/>
        <w:rPr>
          <w:noProof/>
        </w:rPr>
      </w:pPr>
      <w:r w:rsidRPr="001D6573">
        <w:rPr>
          <w:noProof/>
        </w:rPr>
        <w:t>……………………………………………………………………………………….</w:t>
      </w:r>
    </w:p>
    <w:p w14:paraId="1FF25817" w14:textId="77777777" w:rsidR="004D54EC" w:rsidRPr="001D6573" w:rsidRDefault="004D54EC" w:rsidP="004D54EC">
      <w:pPr>
        <w:pStyle w:val="ManualNumPar2"/>
        <w:rPr>
          <w:rFonts w:eastAsia="Times New Roman"/>
          <w:noProof/>
          <w:szCs w:val="24"/>
        </w:rPr>
      </w:pPr>
      <w:bookmarkStart w:id="7" w:name="_Ref127293339"/>
      <w:bookmarkEnd w:id="6"/>
      <w:r w:rsidRPr="008E5076">
        <w:rPr>
          <w:noProof/>
        </w:rPr>
        <w:t>12.3.</w:t>
      </w:r>
      <w:r w:rsidRPr="008E5076">
        <w:rPr>
          <w:noProof/>
        </w:rPr>
        <w:tab/>
      </w:r>
      <w:r w:rsidRPr="001D6573">
        <w:rPr>
          <w:noProof/>
        </w:rPr>
        <w:t>Apstipriniet, ka attiecināmās izmaksas jāsamazina, no tām atskaitot visas izmaksas, kas nav radušās zvejas darbību pilnīgas izbeigšanas rezultātā un labuma guvējam uzņēmumam būtu radušās arī citā gadījumā.</w:t>
      </w:r>
      <w:bookmarkEnd w:id="7"/>
    </w:p>
    <w:p w14:paraId="2F2A3177" w14:textId="77777777" w:rsidR="004D54EC" w:rsidRPr="001D6573" w:rsidRDefault="004D54EC" w:rsidP="004D54EC">
      <w:pPr>
        <w:pStyle w:val="Text1"/>
        <w:rPr>
          <w:noProof/>
        </w:rPr>
      </w:pPr>
      <w:sdt>
        <w:sdtPr>
          <w:rPr>
            <w:noProof/>
          </w:rPr>
          <w:id w:val="-119762036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280852666"/>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00B8642C" w14:textId="77777777" w:rsidR="004D54EC" w:rsidRPr="001D6573" w:rsidRDefault="004D54EC" w:rsidP="004D54EC">
      <w:pPr>
        <w:pStyle w:val="ManualNumPar3"/>
        <w:rPr>
          <w:noProof/>
        </w:rPr>
      </w:pPr>
      <w:r w:rsidRPr="008E5076">
        <w:rPr>
          <w:noProof/>
        </w:rPr>
        <w:t>12.3.1.</w:t>
      </w:r>
      <w:r w:rsidRPr="008E5076">
        <w:rPr>
          <w:noProof/>
        </w:rPr>
        <w:tab/>
      </w:r>
      <w:r w:rsidRPr="001D6573">
        <w:rPr>
          <w:noProof/>
        </w:rPr>
        <w:t xml:space="preserve">Ja atbilde ir “jā”, norādiet relevantās izmaksas. </w:t>
      </w:r>
    </w:p>
    <w:p w14:paraId="3CE79977" w14:textId="77777777" w:rsidR="004D54EC" w:rsidRPr="001D6573" w:rsidRDefault="004D54EC" w:rsidP="004D54EC">
      <w:pPr>
        <w:pStyle w:val="Text1"/>
        <w:rPr>
          <w:noProof/>
        </w:rPr>
      </w:pPr>
      <w:r w:rsidRPr="001D6573">
        <w:rPr>
          <w:noProof/>
        </w:rPr>
        <w:t>…………………………………………………………………………………….</w:t>
      </w:r>
    </w:p>
    <w:p w14:paraId="1BF74DE4" w14:textId="77777777" w:rsidR="004D54EC" w:rsidRPr="001D6573" w:rsidRDefault="004D54EC" w:rsidP="004D54EC">
      <w:pPr>
        <w:pStyle w:val="ManualNumPar3"/>
        <w:rPr>
          <w:rFonts w:eastAsia="Times New Roman"/>
          <w:noProof/>
          <w:szCs w:val="24"/>
        </w:rPr>
      </w:pPr>
      <w:r w:rsidRPr="008E5076">
        <w:rPr>
          <w:noProof/>
        </w:rPr>
        <w:t>12.3.2.</w:t>
      </w:r>
      <w:r w:rsidRPr="008E5076">
        <w:rPr>
          <w:noProof/>
        </w:rPr>
        <w:tab/>
      </w:r>
      <w:r w:rsidRPr="001D6573">
        <w:rPr>
          <w:noProof/>
        </w:rPr>
        <w:t>Ja atbilde ir “jā”, norādiet relevanto juridiskā pamata noteikumu (noteikumus).</w:t>
      </w:r>
    </w:p>
    <w:p w14:paraId="7973D2BB" w14:textId="77777777" w:rsidR="004D54EC" w:rsidRPr="001D6573" w:rsidRDefault="004D54EC" w:rsidP="004D54EC">
      <w:pPr>
        <w:pStyle w:val="Text1"/>
        <w:rPr>
          <w:noProof/>
        </w:rPr>
      </w:pPr>
      <w:r w:rsidRPr="001D6573">
        <w:rPr>
          <w:noProof/>
        </w:rPr>
        <w:t>…………………………………………………………………………………….</w:t>
      </w:r>
    </w:p>
    <w:p w14:paraId="6B6844E5" w14:textId="77777777" w:rsidR="004D54EC" w:rsidRPr="001D6573" w:rsidRDefault="004D54EC" w:rsidP="004D54EC">
      <w:pPr>
        <w:pStyle w:val="ManualNumPar1"/>
        <w:rPr>
          <w:rFonts w:eastAsia="Times New Roman"/>
          <w:noProof/>
          <w:szCs w:val="24"/>
        </w:rPr>
      </w:pPr>
      <w:bookmarkStart w:id="8" w:name="_Hlk125379591"/>
      <w:r w:rsidRPr="008E5076">
        <w:rPr>
          <w:noProof/>
        </w:rPr>
        <w:t>13.</w:t>
      </w:r>
      <w:r w:rsidRPr="008E5076">
        <w:rPr>
          <w:noProof/>
        </w:rPr>
        <w:tab/>
      </w:r>
      <w:r w:rsidRPr="001D6573">
        <w:rPr>
          <w:noProof/>
        </w:rPr>
        <w:t>Apstipriniet, ka pasākums noteic, ka atbalsta maksimālā intensitāte nepārsniedz 100 % no attiecināmajām izmaksām.</w:t>
      </w:r>
    </w:p>
    <w:p w14:paraId="1A27F3DD" w14:textId="77777777" w:rsidR="004D54EC" w:rsidRPr="001D6573" w:rsidRDefault="004D54EC" w:rsidP="004D54EC">
      <w:pPr>
        <w:pStyle w:val="Text1"/>
        <w:rPr>
          <w:noProof/>
        </w:rPr>
      </w:pPr>
      <w:sdt>
        <w:sdtPr>
          <w:rPr>
            <w:noProof/>
          </w:rPr>
          <w:id w:val="-1743702389"/>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00805633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09C323B4" w14:textId="77777777" w:rsidR="004D54EC" w:rsidRPr="001D6573" w:rsidRDefault="004D54EC" w:rsidP="004D54EC">
      <w:pPr>
        <w:pStyle w:val="ManualNumPar2"/>
        <w:rPr>
          <w:noProof/>
        </w:rPr>
      </w:pPr>
      <w:r w:rsidRPr="008E5076">
        <w:rPr>
          <w:noProof/>
        </w:rPr>
        <w:t>13.1.</w:t>
      </w:r>
      <w:r w:rsidRPr="008E5076">
        <w:rPr>
          <w:noProof/>
        </w:rPr>
        <w:tab/>
      </w:r>
      <w:r w:rsidRPr="001D6573">
        <w:rPr>
          <w:noProof/>
        </w:rPr>
        <w:t>Norādiet maksimālo atbalsta intensitāti, kas piemērojama saskaņā ar šo pasākumu.</w:t>
      </w:r>
    </w:p>
    <w:p w14:paraId="1E3D6FA2" w14:textId="77777777" w:rsidR="004D54EC" w:rsidRPr="001D6573" w:rsidRDefault="004D54EC" w:rsidP="004D54EC">
      <w:pPr>
        <w:pStyle w:val="Text1"/>
        <w:rPr>
          <w:noProof/>
        </w:rPr>
      </w:pPr>
      <w:r w:rsidRPr="001D6573">
        <w:rPr>
          <w:noProof/>
        </w:rPr>
        <w:t>…………………………………………………………………………………….</w:t>
      </w:r>
    </w:p>
    <w:bookmarkEnd w:id="8"/>
    <w:p w14:paraId="35F05904" w14:textId="77777777" w:rsidR="004D54EC" w:rsidRPr="001D6573" w:rsidRDefault="004D54EC" w:rsidP="004D54EC">
      <w:pPr>
        <w:pStyle w:val="ManualNumPar2"/>
        <w:rPr>
          <w:rFonts w:eastAsia="Times New Roman"/>
          <w:noProof/>
          <w:szCs w:val="24"/>
        </w:rPr>
      </w:pPr>
      <w:r w:rsidRPr="008E5076">
        <w:rPr>
          <w:noProof/>
        </w:rPr>
        <w:t>13.2.</w:t>
      </w:r>
      <w:r w:rsidRPr="008E5076">
        <w:rPr>
          <w:noProof/>
        </w:rPr>
        <w:tab/>
      </w:r>
      <w:r w:rsidRPr="001D6573">
        <w:rPr>
          <w:noProof/>
        </w:rPr>
        <w:t>Norādiet juridiskā pamata noteikumu (noteikumus), kas nosaka maksimālo atbalsta intensitāti, kas piemērojama saskaņā ar šo pasākumu.</w:t>
      </w:r>
    </w:p>
    <w:p w14:paraId="6093CD03" w14:textId="77777777" w:rsidR="004D54EC" w:rsidRPr="001D6573" w:rsidRDefault="004D54EC" w:rsidP="004D54EC">
      <w:pPr>
        <w:pStyle w:val="Text1"/>
        <w:rPr>
          <w:noProof/>
        </w:rPr>
      </w:pPr>
      <w:r w:rsidRPr="001D6573">
        <w:rPr>
          <w:noProof/>
        </w:rPr>
        <w:t>…………………………………………………………………………………….</w:t>
      </w:r>
    </w:p>
    <w:p w14:paraId="212CCEC6" w14:textId="77777777" w:rsidR="004D54EC" w:rsidRPr="001D6573" w:rsidRDefault="004D54EC" w:rsidP="004D54EC">
      <w:pPr>
        <w:pStyle w:val="ManualNumPar1"/>
        <w:rPr>
          <w:rFonts w:eastAsia="Times New Roman"/>
          <w:noProof/>
          <w:szCs w:val="24"/>
        </w:rPr>
      </w:pPr>
      <w:r w:rsidRPr="008E5076">
        <w:rPr>
          <w:noProof/>
        </w:rPr>
        <w:t>14.</w:t>
      </w:r>
      <w:r w:rsidRPr="008E5076">
        <w:rPr>
          <w:noProof/>
        </w:rPr>
        <w:tab/>
      </w:r>
      <w:r w:rsidRPr="001D6573">
        <w:rPr>
          <w:noProof/>
        </w:rPr>
        <w:t xml:space="preserve">Ņemiet vērā, ka Komisija var akceptēt citas aprēķināšanas metodes, ja ir pārliecināta, ka tās ir pamatotas ar objektīviem kritērijiem un nevienam labuma guvējam uzņēmumam nerada pārmērīgu kompensāciju. </w:t>
      </w:r>
    </w:p>
    <w:p w14:paraId="4F053DDF" w14:textId="77777777" w:rsidR="004D54EC" w:rsidRPr="001D6573" w:rsidRDefault="004D54EC" w:rsidP="004D54EC">
      <w:pPr>
        <w:pStyle w:val="Text1"/>
        <w:rPr>
          <w:noProof/>
        </w:rPr>
      </w:pPr>
      <w:r w:rsidRPr="001D6573">
        <w:rPr>
          <w:noProof/>
        </w:rPr>
        <w:t>Ja paziņotāja dalībvalsts plāno ierosināt citu aprēķināšanas metodi, norādiet iemeslus, kāpēc Pamatnostādnēs izklāstītā metode konkrētajā gadījumā nav piemērota, un paskaidrojiet, kā cita aprēķināšanas metode labāk atbilst konstatētajām vajadzībām.</w:t>
      </w:r>
    </w:p>
    <w:p w14:paraId="172379D8" w14:textId="77777777" w:rsidR="004D54EC" w:rsidRPr="001D6573" w:rsidRDefault="004D54EC" w:rsidP="004D54EC">
      <w:pPr>
        <w:pStyle w:val="Text1"/>
        <w:rPr>
          <w:noProof/>
        </w:rPr>
      </w:pPr>
      <w:r w:rsidRPr="001D6573">
        <w:rPr>
          <w:noProof/>
        </w:rPr>
        <w:t>…………………………………………………………………………..</w:t>
      </w:r>
    </w:p>
    <w:p w14:paraId="4706012D" w14:textId="77777777" w:rsidR="004D54EC" w:rsidRPr="001D6573" w:rsidRDefault="004D54EC" w:rsidP="004D54EC">
      <w:pPr>
        <w:pStyle w:val="Text1"/>
        <w:rPr>
          <w:noProof/>
        </w:rPr>
      </w:pPr>
      <w:r w:rsidRPr="001D6573">
        <w:rPr>
          <w:noProof/>
        </w:rPr>
        <w:lastRenderedPageBreak/>
        <w:t xml:space="preserve">Kā pielikumu paziņojumam iesniedziet citas ierosinātās metodikas aprakstu, kā arī pierādījumus, ka tā ir balstīta uz objektīviem kritērijiem un nevienam labuma guvējam nerada pārmērīgu kompensāciju. </w:t>
      </w:r>
    </w:p>
    <w:p w14:paraId="4C67ED8B" w14:textId="77777777" w:rsidR="004D54EC" w:rsidRPr="001D6573" w:rsidRDefault="004D54EC" w:rsidP="004D54EC">
      <w:pPr>
        <w:pStyle w:val="ManualHeading4"/>
        <w:rPr>
          <w:noProof/>
        </w:rPr>
      </w:pPr>
      <w:r w:rsidRPr="001D6573">
        <w:rPr>
          <w:noProof/>
        </w:rPr>
        <w:t>CITA INFORMĀCIJA</w:t>
      </w:r>
    </w:p>
    <w:p w14:paraId="4A10D14D" w14:textId="77777777" w:rsidR="004D54EC" w:rsidRPr="001D6573" w:rsidRDefault="004D54EC" w:rsidP="004D54EC">
      <w:pPr>
        <w:pStyle w:val="ManualNumPar1"/>
        <w:rPr>
          <w:rFonts w:eastAsia="Times New Roman"/>
          <w:noProof/>
          <w:szCs w:val="24"/>
        </w:rPr>
      </w:pPr>
      <w:r w:rsidRPr="008E5076">
        <w:rPr>
          <w:noProof/>
        </w:rPr>
        <w:t>15.</w:t>
      </w:r>
      <w:r w:rsidRPr="008E5076">
        <w:rPr>
          <w:noProof/>
        </w:rPr>
        <w:tab/>
      </w:r>
      <w:r w:rsidRPr="001D6573">
        <w:rPr>
          <w:noProof/>
        </w:rPr>
        <w:t>Norādiet jebkādu citu informāciju, ko uzskatāt par šīs Pamatnostādņu iedaļas aptvertā pasākuma novērtēšanai relevantu.</w:t>
      </w:r>
    </w:p>
    <w:p w14:paraId="023A4EB8" w14:textId="77777777" w:rsidR="004D54EC" w:rsidRPr="001D6573" w:rsidRDefault="004D54EC" w:rsidP="004D54EC">
      <w:pPr>
        <w:pStyle w:val="Text1"/>
        <w:rPr>
          <w:noProof/>
        </w:rPr>
      </w:pPr>
      <w:r w:rsidRPr="001D6573">
        <w:rPr>
          <w:noProof/>
        </w:rPr>
        <w:t>……………………………………………………………………………………….</w:t>
      </w:r>
    </w:p>
    <w:p w14:paraId="035EB4DE"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C9D6D" w14:textId="77777777" w:rsidR="004D54EC" w:rsidRDefault="004D54EC" w:rsidP="004D54EC">
      <w:pPr>
        <w:spacing w:before="0" w:after="0"/>
      </w:pPr>
      <w:r>
        <w:separator/>
      </w:r>
    </w:p>
  </w:endnote>
  <w:endnote w:type="continuationSeparator" w:id="0">
    <w:p w14:paraId="3B1B761F" w14:textId="77777777" w:rsidR="004D54EC" w:rsidRDefault="004D54EC" w:rsidP="004D54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5B212" w14:textId="77777777" w:rsidR="004D54EC" w:rsidRDefault="004D54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ACA3D" w14:textId="2DACF589" w:rsidR="004D54EC" w:rsidRDefault="004D54EC" w:rsidP="004D54EC">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D8359" w14:textId="77777777" w:rsidR="004D54EC" w:rsidRDefault="004D54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8FEBE" w14:textId="77777777" w:rsidR="004D54EC" w:rsidRDefault="004D54EC" w:rsidP="004D54EC">
      <w:pPr>
        <w:spacing w:before="0" w:after="0"/>
      </w:pPr>
      <w:r>
        <w:separator/>
      </w:r>
    </w:p>
  </w:footnote>
  <w:footnote w:type="continuationSeparator" w:id="0">
    <w:p w14:paraId="24F2196A" w14:textId="77777777" w:rsidR="004D54EC" w:rsidRDefault="004D54EC" w:rsidP="004D54EC">
      <w:pPr>
        <w:spacing w:before="0" w:after="0"/>
      </w:pPr>
      <w:r>
        <w:continuationSeparator/>
      </w:r>
    </w:p>
  </w:footnote>
  <w:footnote w:id="1">
    <w:p w14:paraId="11EA90DC" w14:textId="77777777" w:rsidR="004D54EC" w:rsidRPr="002F32FD" w:rsidRDefault="004D54EC" w:rsidP="004D54EC">
      <w:pPr>
        <w:pStyle w:val="FootnoteText"/>
      </w:pPr>
      <w:r>
        <w:rPr>
          <w:rStyle w:val="FootnoteReference"/>
        </w:rPr>
        <w:footnoteRef/>
      </w:r>
      <w:r>
        <w:tab/>
        <w:t>OV C 107, 23.3.2023., 1. lpp.</w:t>
      </w:r>
    </w:p>
  </w:footnote>
  <w:footnote w:id="2">
    <w:p w14:paraId="6EC3FB3F" w14:textId="77777777" w:rsidR="004D54EC" w:rsidRPr="00814101" w:rsidRDefault="004D54EC" w:rsidP="004D54EC">
      <w:pPr>
        <w:pStyle w:val="FootnoteText"/>
      </w:pPr>
      <w:r>
        <w:rPr>
          <w:rStyle w:val="FootnoteReference"/>
        </w:rPr>
        <w:footnoteRef/>
      </w:r>
      <w:r>
        <w:tab/>
      </w:r>
      <w:r>
        <w:rPr>
          <w:color w:val="000000" w:themeColor="text1"/>
        </w:rPr>
        <w:t>Eiropas Parlamenta un Padomes Regula (ES) 2021/1139 (2021. gada 7. jūlijs), ar ko izveido Eiropas Jūrlietu, zvejniecības un akvakultūras fondu un groza Regulu (ES) 2017/1004 (OV L 247, 13.7.2021., 1. lpp.).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BE8C6" w14:textId="77777777" w:rsidR="004D54EC" w:rsidRDefault="004D54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34755" w14:textId="77777777" w:rsidR="004D54EC" w:rsidRDefault="004D54E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C1853" w14:textId="77777777" w:rsidR="004D54EC" w:rsidRDefault="004D54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7"/>
  </w:num>
  <w:num w:numId="2" w16cid:durableId="70546065">
    <w:abstractNumId w:val="13"/>
  </w:num>
  <w:num w:numId="3" w16cid:durableId="1999067676">
    <w:abstractNumId w:val="16"/>
  </w:num>
  <w:num w:numId="4" w16cid:durableId="269362632">
    <w:abstractNumId w:val="19"/>
  </w:num>
  <w:num w:numId="5" w16cid:durableId="943927640">
    <w:abstractNumId w:val="20"/>
  </w:num>
  <w:num w:numId="6" w16cid:durableId="547230529">
    <w:abstractNumId w:val="12"/>
  </w:num>
  <w:num w:numId="7" w16cid:durableId="2009407815">
    <w:abstractNumId w:val="18"/>
  </w:num>
  <w:num w:numId="8" w16cid:durableId="1698462345">
    <w:abstractNumId w:val="23"/>
  </w:num>
  <w:num w:numId="9" w16cid:durableId="599681503">
    <w:abstractNumId w:val="22"/>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4"/>
  </w:num>
  <w:num w:numId="22" w16cid:durableId="6030047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68904099">
    <w:abstractNumId w:val="21"/>
    <w:lvlOverride w:ilvl="0">
      <w:startOverride w:val="1"/>
    </w:lvlOverride>
  </w:num>
  <w:num w:numId="24" w16cid:durableId="750616022">
    <w:abstractNumId w:val="21"/>
    <w:lvlOverride w:ilvl="0">
      <w:startOverride w:val="1"/>
    </w:lvlOverride>
  </w:num>
  <w:num w:numId="25" w16cid:durableId="81419154">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4D54EC"/>
    <w:rsid w:val="00013494"/>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A1E16"/>
    <w:rsid w:val="004C17F1"/>
    <w:rsid w:val="004D2009"/>
    <w:rsid w:val="004D54EC"/>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23A1363"/>
  <w15:chartTrackingRefBased/>
  <w15:docId w15:val="{FA7C830A-E1D3-4C66-9258-287FADEEE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4EC"/>
    <w:pPr>
      <w:spacing w:before="120" w:after="120" w:line="240" w:lineRule="auto"/>
      <w:jc w:val="both"/>
    </w:pPr>
    <w:rPr>
      <w:rFonts w:ascii="Times New Roman" w:hAnsi="Times New Roman" w:cs="Times New Roman"/>
      <w:kern w:val="0"/>
      <w:sz w:val="24"/>
      <w:lang w:val="lv-LV"/>
      <w14:ligatures w14:val="none"/>
    </w:rPr>
  </w:style>
  <w:style w:type="paragraph" w:styleId="Heading1">
    <w:name w:val="heading 1"/>
    <w:basedOn w:val="Normal"/>
    <w:next w:val="Normal"/>
    <w:link w:val="Heading1Char"/>
    <w:qFormat/>
    <w:rsid w:val="003504A9"/>
    <w:pPr>
      <w:keepNext/>
      <w:numPr>
        <w:numId w:val="9"/>
      </w:numPr>
      <w:spacing w:before="240"/>
      <w:outlineLvl w:val="0"/>
    </w:pPr>
    <w:rPr>
      <w:b/>
      <w:smallCaps/>
    </w:rPr>
  </w:style>
  <w:style w:type="paragraph" w:styleId="Heading2">
    <w:name w:val="heading 2"/>
    <w:basedOn w:val="Normal"/>
    <w:next w:val="Normal"/>
    <w:link w:val="Heading2Char"/>
    <w:qFormat/>
    <w:rsid w:val="003504A9"/>
    <w:pPr>
      <w:keepNext/>
      <w:numPr>
        <w:ilvl w:val="1"/>
        <w:numId w:val="9"/>
      </w:numPr>
      <w:outlineLvl w:val="1"/>
    </w:pPr>
    <w:rPr>
      <w:b/>
    </w:rPr>
  </w:style>
  <w:style w:type="paragraph" w:styleId="Heading3">
    <w:name w:val="heading 3"/>
    <w:basedOn w:val="Normal"/>
    <w:next w:val="Normal"/>
    <w:link w:val="Heading3Char"/>
    <w:qFormat/>
    <w:rsid w:val="003504A9"/>
    <w:pPr>
      <w:keepNext/>
      <w:numPr>
        <w:ilvl w:val="2"/>
        <w:numId w:val="9"/>
      </w:numPr>
      <w:outlineLvl w:val="2"/>
    </w:pPr>
    <w:rPr>
      <w:i/>
    </w:rPr>
  </w:style>
  <w:style w:type="paragraph" w:styleId="Heading4">
    <w:name w:val="heading 4"/>
    <w:basedOn w:val="Normal"/>
    <w:next w:val="Normal"/>
    <w:link w:val="Heading4Char"/>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4D54EC"/>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4D54EC"/>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rFonts w:ascii="Times New Roman" w:hAnsi="Times New Roman" w:cs="Times New Roman"/>
      <w:b/>
      <w:smallCaps/>
      <w:kern w:val="0"/>
      <w:sz w:val="24"/>
      <w:lang w:val="lv-LV"/>
      <w14:ligatures w14:val="none"/>
    </w:rPr>
  </w:style>
  <w:style w:type="character" w:customStyle="1" w:styleId="Heading2Char">
    <w:name w:val="Heading 2 Char"/>
    <w:basedOn w:val="DefaultParagraphFont"/>
    <w:link w:val="Heading2"/>
    <w:rsid w:val="003504A9"/>
    <w:rPr>
      <w:rFonts w:ascii="Times New Roman" w:hAnsi="Times New Roman" w:cs="Times New Roman"/>
      <w:b/>
      <w:kern w:val="0"/>
      <w:sz w:val="24"/>
      <w:lang w:val="lv-LV"/>
      <w14:ligatures w14:val="none"/>
    </w:rPr>
  </w:style>
  <w:style w:type="character" w:customStyle="1" w:styleId="Heading3Char">
    <w:name w:val="Heading 3 Char"/>
    <w:basedOn w:val="DefaultParagraphFont"/>
    <w:link w:val="Heading3"/>
    <w:rsid w:val="003504A9"/>
    <w:rPr>
      <w:rFonts w:ascii="Times New Roman" w:hAnsi="Times New Roman" w:cs="Times New Roman"/>
      <w:i/>
      <w:kern w:val="0"/>
      <w:sz w:val="24"/>
      <w:lang w:val="lv-LV"/>
      <w14:ligatures w14:val="none"/>
    </w:rPr>
  </w:style>
  <w:style w:type="character" w:customStyle="1" w:styleId="Heading4Char">
    <w:name w:val="Heading 4 Char"/>
    <w:basedOn w:val="DefaultParagraphFont"/>
    <w:link w:val="Heading4"/>
    <w:rsid w:val="003504A9"/>
    <w:rPr>
      <w:rFonts w:ascii="Times New Roman" w:hAnsi="Times New Roman" w:cs="Times New Roman"/>
      <w:kern w:val="0"/>
      <w:sz w:val="24"/>
      <w:lang w:val="lv-LV"/>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lv-LV"/>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lv-LV"/>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lv-LV"/>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iPriority w:val="99"/>
    <w:semiHidden/>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4D54EC"/>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4D54EC"/>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4D54E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54E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54E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54E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54E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D54EC"/>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4D54EC"/>
    <w:rPr>
      <w:i/>
      <w:iCs/>
      <w:color w:val="365F91" w:themeColor="accent1" w:themeShade="BF"/>
    </w:rPr>
  </w:style>
  <w:style w:type="paragraph" w:styleId="IntenseQuote">
    <w:name w:val="Intense Quote"/>
    <w:basedOn w:val="Normal"/>
    <w:next w:val="Normal"/>
    <w:link w:val="IntenseQuoteChar"/>
    <w:uiPriority w:val="30"/>
    <w:qFormat/>
    <w:rsid w:val="004D54EC"/>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4D54EC"/>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4D54EC"/>
    <w:rPr>
      <w:b/>
      <w:bCs/>
      <w:smallCaps/>
      <w:color w:val="365F91" w:themeColor="accent1" w:themeShade="BF"/>
      <w:spacing w:val="5"/>
    </w:rPr>
  </w:style>
  <w:style w:type="paragraph" w:styleId="Signature">
    <w:name w:val="Signature"/>
    <w:basedOn w:val="Normal"/>
    <w:link w:val="FootnoteReference"/>
    <w:uiPriority w:val="99"/>
    <w:rsid w:val="004D54EC"/>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4D54EC"/>
    <w:rPr>
      <w:rFonts w:ascii="Times New Roman" w:hAnsi="Times New Roman" w:cs="Times New Roman"/>
      <w:kern w:val="0"/>
      <w:sz w:val="24"/>
      <w:lang w:val="lv-LV"/>
      <w14:ligatures w14:val="none"/>
    </w:rPr>
  </w:style>
  <w:style w:type="paragraph" w:customStyle="1" w:styleId="Text1">
    <w:name w:val="Text 1"/>
    <w:basedOn w:val="Normal"/>
    <w:rsid w:val="004D54EC"/>
    <w:pPr>
      <w:ind w:left="850"/>
    </w:pPr>
  </w:style>
  <w:style w:type="paragraph" w:customStyle="1" w:styleId="Point1">
    <w:name w:val="Point 1"/>
    <w:basedOn w:val="Normal"/>
    <w:rsid w:val="004D54EC"/>
    <w:pPr>
      <w:ind w:left="1417" w:hanging="567"/>
    </w:pPr>
  </w:style>
  <w:style w:type="paragraph" w:customStyle="1" w:styleId="Tiret0">
    <w:name w:val="Tiret 0"/>
    <w:basedOn w:val="Normal"/>
    <w:rsid w:val="004D54EC"/>
    <w:pPr>
      <w:numPr>
        <w:numId w:val="23"/>
      </w:numPr>
    </w:pPr>
  </w:style>
  <w:style w:type="paragraph" w:customStyle="1" w:styleId="Tiret1">
    <w:name w:val="Tiret 1"/>
    <w:basedOn w:val="Point1"/>
    <w:rsid w:val="004D54EC"/>
    <w:pPr>
      <w:numPr>
        <w:numId w:val="25"/>
      </w:numPr>
    </w:pPr>
  </w:style>
  <w:style w:type="paragraph" w:customStyle="1" w:styleId="Point0number">
    <w:name w:val="Point 0 (number)"/>
    <w:basedOn w:val="Normal"/>
    <w:rsid w:val="004D54EC"/>
    <w:pPr>
      <w:numPr>
        <w:numId w:val="22"/>
      </w:numPr>
    </w:pPr>
  </w:style>
  <w:style w:type="paragraph" w:customStyle="1" w:styleId="Point1number">
    <w:name w:val="Point 1 (number)"/>
    <w:basedOn w:val="Normal"/>
    <w:rsid w:val="004D54EC"/>
    <w:pPr>
      <w:numPr>
        <w:ilvl w:val="2"/>
        <w:numId w:val="22"/>
      </w:numPr>
    </w:pPr>
  </w:style>
  <w:style w:type="paragraph" w:customStyle="1" w:styleId="Point2number">
    <w:name w:val="Point 2 (number)"/>
    <w:basedOn w:val="Normal"/>
    <w:rsid w:val="004D54EC"/>
    <w:pPr>
      <w:numPr>
        <w:ilvl w:val="4"/>
        <w:numId w:val="22"/>
      </w:numPr>
    </w:pPr>
  </w:style>
  <w:style w:type="paragraph" w:customStyle="1" w:styleId="Point3number">
    <w:name w:val="Point 3 (number)"/>
    <w:basedOn w:val="Normal"/>
    <w:rsid w:val="004D54EC"/>
    <w:pPr>
      <w:numPr>
        <w:ilvl w:val="6"/>
        <w:numId w:val="22"/>
      </w:numPr>
    </w:pPr>
  </w:style>
  <w:style w:type="paragraph" w:customStyle="1" w:styleId="Point0letter">
    <w:name w:val="Point 0 (letter)"/>
    <w:basedOn w:val="Normal"/>
    <w:rsid w:val="004D54EC"/>
    <w:pPr>
      <w:numPr>
        <w:ilvl w:val="1"/>
        <w:numId w:val="22"/>
      </w:numPr>
    </w:pPr>
  </w:style>
  <w:style w:type="paragraph" w:customStyle="1" w:styleId="Point1letter">
    <w:name w:val="Point 1 (letter)"/>
    <w:basedOn w:val="Normal"/>
    <w:rsid w:val="004D54EC"/>
    <w:pPr>
      <w:numPr>
        <w:ilvl w:val="3"/>
        <w:numId w:val="22"/>
      </w:numPr>
    </w:pPr>
  </w:style>
  <w:style w:type="paragraph" w:customStyle="1" w:styleId="Point2letter">
    <w:name w:val="Point 2 (letter)"/>
    <w:basedOn w:val="Normal"/>
    <w:rsid w:val="004D54EC"/>
    <w:pPr>
      <w:numPr>
        <w:ilvl w:val="5"/>
        <w:numId w:val="22"/>
      </w:numPr>
    </w:pPr>
  </w:style>
  <w:style w:type="paragraph" w:customStyle="1" w:styleId="Point3letter">
    <w:name w:val="Point 3 (letter)"/>
    <w:basedOn w:val="Normal"/>
    <w:rsid w:val="004D54EC"/>
    <w:pPr>
      <w:numPr>
        <w:ilvl w:val="7"/>
        <w:numId w:val="22"/>
      </w:numPr>
    </w:pPr>
  </w:style>
  <w:style w:type="paragraph" w:customStyle="1" w:styleId="Point4letter">
    <w:name w:val="Point 4 (letter)"/>
    <w:basedOn w:val="Normal"/>
    <w:rsid w:val="004D54EC"/>
    <w:pPr>
      <w:numPr>
        <w:ilvl w:val="8"/>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1503</Words>
  <Characters>10583</Characters>
  <DocSecurity>0</DocSecurity>
  <Lines>199</Lines>
  <Paragraphs>120</Paragraphs>
  <ScaleCrop>false</ScaleCrop>
  <LinksUpToDate>false</LinksUpToDate>
  <CharactersWithSpaces>11966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2025-05-26T09:20:00Z</dcterms:created>
  <dcterms:modified xsi:type="dcterms:W3CDTF">2025-05-26T09:20:00Z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2025-05-26T09:20:32Z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ef9fff57-b6e8-4761-bb77-15b17aac16f0</vt:lpwstr>
  </property>
  <property fmtid="{D5CDD505-2E9C-101B-9397-08002B2CF9AE}" pid="8" name="MSIP_Label_6bd9ddd1-4d20-43f6-abfa-fc3c07406f94_ContentBits">
    <vt:lpwstr>0</vt:lpwstr>
  </property>
</Properties>
</file>